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49888" w14:textId="77777777" w:rsidR="00900032" w:rsidRDefault="00900032" w:rsidP="00911C79">
      <w:pPr>
        <w:rPr>
          <w:rFonts w:ascii="Arial" w:hAnsi="Arial" w:cs="Arial"/>
          <w:b/>
          <w:sz w:val="20"/>
          <w:szCs w:val="20"/>
        </w:rPr>
      </w:pPr>
    </w:p>
    <w:p w14:paraId="3DBB5F9A" w14:textId="77777777" w:rsidR="00900032" w:rsidRDefault="00900032" w:rsidP="00911C79">
      <w:pPr>
        <w:rPr>
          <w:rFonts w:ascii="Arial" w:hAnsi="Arial" w:cs="Arial"/>
          <w:b/>
          <w:sz w:val="20"/>
          <w:szCs w:val="20"/>
        </w:rPr>
      </w:pPr>
    </w:p>
    <w:p w14:paraId="27EC81E9" w14:textId="0FA2CA05" w:rsidR="00911C79" w:rsidRDefault="00150EBE" w:rsidP="00911C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15E8C">
        <w:rPr>
          <w:rFonts w:ascii="Arial" w:hAnsi="Arial" w:cs="Arial"/>
          <w:b/>
          <w:sz w:val="20"/>
          <w:szCs w:val="20"/>
        </w:rPr>
        <w:t>7c</w:t>
      </w:r>
      <w:r>
        <w:rPr>
          <w:rFonts w:ascii="Arial" w:hAnsi="Arial" w:cs="Arial"/>
          <w:b/>
          <w:sz w:val="20"/>
          <w:szCs w:val="20"/>
        </w:rPr>
        <w:t xml:space="preserve"> Opis zamówienia </w:t>
      </w:r>
      <w:r w:rsidR="00911C79" w:rsidRPr="00E75605">
        <w:rPr>
          <w:rFonts w:ascii="Arial" w:hAnsi="Arial" w:cs="Arial"/>
          <w:b/>
          <w:sz w:val="20"/>
          <w:szCs w:val="20"/>
        </w:rPr>
        <w:t>ŁAGÓW</w:t>
      </w:r>
    </w:p>
    <w:p w14:paraId="7FB30E8C" w14:textId="77777777" w:rsidR="006A4784" w:rsidRPr="00E75605" w:rsidRDefault="006A4784" w:rsidP="00911C79">
      <w:pPr>
        <w:rPr>
          <w:rFonts w:ascii="Arial" w:hAnsi="Arial" w:cs="Arial"/>
          <w:b/>
          <w:sz w:val="20"/>
          <w:szCs w:val="20"/>
        </w:rPr>
      </w:pPr>
    </w:p>
    <w:p w14:paraId="7CD9EF30" w14:textId="77777777" w:rsidR="00911C79" w:rsidRPr="00E75605" w:rsidRDefault="00ED590D" w:rsidP="00ED590D">
      <w:pPr>
        <w:pStyle w:val="Akapitzlist"/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E75605">
        <w:rPr>
          <w:rFonts w:ascii="Arial" w:hAnsi="Arial" w:cs="Arial"/>
          <w:b/>
          <w:sz w:val="20"/>
          <w:szCs w:val="20"/>
        </w:rPr>
        <w:t>Zakup serwera do obsługi wdrażanych rozwiązań (1 sztuka) wraz z oprogramowaniem do serwera (1 sztuka) i 20 licencji dostępowych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76"/>
        <w:gridCol w:w="8370"/>
      </w:tblGrid>
      <w:tr w:rsidR="00ED590D" w:rsidRPr="00E75605" w14:paraId="2DF8EDB2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9F98D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76C77" w14:textId="77777777" w:rsidR="00ED590D" w:rsidRPr="00E75605" w:rsidRDefault="00ED590D" w:rsidP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Wymagane parametry minimalne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3EF4DA0D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37EAF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FE22F" w14:textId="77777777" w:rsidR="00ED590D" w:rsidRPr="00E75605" w:rsidRDefault="00ED590D" w:rsidP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Obudowa serwera typu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wysokości maksymalnie 2U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 </w:t>
            </w: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Dostarczona wraz kompletem wysuwanych szyn i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okablowania, umożliwiającymi montaż w szafie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wysuwanie serwera do celów serwisowych.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3450E269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DE84F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5F264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główna – pozwalająca na zainstalowanie minimum dwóch procesorów zaprojektowana przez producenta serwera i oznaczona jego znakiem firmowym.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3C8EC11B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AA832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335AC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Chipset - dedykowany przez producenta procesora do pracy w serwerach dwuprocesorowych.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0758E7CC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2F66F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4E10E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Procesory - zainstalowane dwa procesory maksimum 8-rdzeniowe klasy x86 uzyskujące w teście SPECrate2017_int_base dostępnym na stronie www.spec.org dla konfiguracji z dwoma procesorami wyniku minimum 72 punkty.  </w:t>
            </w:r>
          </w:p>
          <w:p w14:paraId="363AC308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Maksymalna liczba rdzeni procesora ograniczona przez licencjonowanie objętego projektem oprogramowania. </w:t>
            </w:r>
          </w:p>
        </w:tc>
      </w:tr>
      <w:tr w:rsidR="00ED590D" w:rsidRPr="00E75605" w14:paraId="495CD15B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12112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EB6F0" w14:textId="77777777" w:rsidR="00ED590D" w:rsidRPr="00E75605" w:rsidRDefault="00ED590D" w:rsidP="00E75605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Pamięć RAM – minimum 64GB DDR4 RDIMM</w:t>
            </w: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Płyta główna powinna obsługiwać do minimum 1TB pamięci RAM dla konfiguracji dwu-procesorowej. 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zastosowanych kości pamięci RAM min. 16 GB.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1C744E72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8646E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197AA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Zabezpieczenia pamięci RAM - Memory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Rank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Sparing, Memory Mirror,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Lockstep</w:t>
            </w:r>
            <w:proofErr w:type="spellEnd"/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lub równoważne</w:t>
            </w:r>
          </w:p>
        </w:tc>
      </w:tr>
      <w:tr w:rsidR="00ED590D" w:rsidRPr="00E75605" w14:paraId="36A5D2C4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21E4B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0E389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Gniazda PCI - minimum trzy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sloty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 x8, lub wydajniejsze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4FF7E6D5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3746F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687E3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Interfejsy sieciowe: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minimum 2 porty typu Ethernet 1Gbps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BaseT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RJ45 zorganizowanych w dwóch kartach sieciowych.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1ABD636F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F4B46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7AABA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Dyski twarde – dwa dyski o pojemności minimum 480GB SAS 6Gbps, pracujące w RAID1.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68716BD7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9C6633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99A4F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Sprzętowy kontroler RAID – kontroler RAID umożliwiający realizację RAID 1 i 5.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313A507E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2F836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92481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Wbudowane porty - minimum 2 porty USB 2.0 oraz 2 porty USB 3.0, 1 port RJ45 dedykowany do zarządzania, 2 porty VGA (1 na przednim panelu obudowy, drugi na tylnym), min. 1 port RS232.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19A2CE6D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EAD45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9EC16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Video - zintegrowana karta graficzna umożliwiająca wyświetlenie rozdzielczości min. 1280x1024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5F23E83E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D5FB8D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FFC6E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Wentylatory - redundantne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0DE2BE1F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17C05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FC26E" w14:textId="77777777" w:rsidR="00ED590D" w:rsidRPr="00E75605" w:rsidRDefault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Zasilacze - redundantne, Hot-Plug minimum 750W.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D590D" w:rsidRPr="00E75605" w14:paraId="37FA4C2E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A45BAA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D6FA3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Karta Zarządzania - niezależna od zainstalowanego systemu operacyjnego, zintegrowana z płyta główną, posiadająca minimalną funkcjonalność : </w:t>
            </w:r>
          </w:p>
          <w:p w14:paraId="259082C1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komunikacja poprzez interfejs RJ45, </w:t>
            </w:r>
          </w:p>
          <w:p w14:paraId="33F4E4FB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podstawowe zarzadzanie serwerem poprzez protokół IPMI 2.0, DCMI 1.5, SNMP, VLAN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tagging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, </w:t>
            </w:r>
          </w:p>
          <w:p w14:paraId="550133DE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wbudowana diagnostyka, </w:t>
            </w:r>
          </w:p>
          <w:p w14:paraId="2A2FBED1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dostęp poprzez interfejs graficzny Web karty oraz z linii poleceń, </w:t>
            </w:r>
          </w:p>
          <w:p w14:paraId="04B81260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monitorowanie temperatury oraz zużycia energii przez serwer w czasie rzeczywistym, </w:t>
            </w:r>
          </w:p>
          <w:p w14:paraId="24A59411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lokalna oraz zdalna konfiguracja serwera, </w:t>
            </w:r>
          </w:p>
          <w:p w14:paraId="7F2E0393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wsparcie dla IPv4 i IPv6, </w:t>
            </w:r>
          </w:p>
          <w:p w14:paraId="234C0F79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- możliwość zdalnego dostępu do konsoli graficznej, zainstalowanego na serwerze systemu operacyjnego serwera. </w:t>
            </w:r>
          </w:p>
        </w:tc>
      </w:tr>
      <w:tr w:rsidR="00ED590D" w:rsidRPr="00E75605" w14:paraId="030C07E9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95588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30D8F" w14:textId="77777777" w:rsidR="00ED590D" w:rsidRPr="00E75605" w:rsidRDefault="00ED590D" w:rsidP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Serwer musi być wyprodukowany zgodnie z normą  ISO-9001:2008 oraz ISO-14001 lub równoważnymi. 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Urządzenie musi być zgodne z normami UE i przeznaczone na rynek UE, musi posiadać certyfikat CE lub równoważny.</w:t>
            </w:r>
          </w:p>
        </w:tc>
      </w:tr>
      <w:tr w:rsidR="00ED590D" w:rsidRPr="00E75605" w14:paraId="1DD6E9E3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82AC4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D9918" w14:textId="77777777" w:rsidR="00ED590D" w:rsidRPr="00E75605" w:rsidRDefault="00ED590D" w:rsidP="00ED590D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Dostarczone urządzenie musi być fabrycznie nowe, nieregenerowane i wyprodukowane najwcześniej w ciągu ostatnich 6 miesięcy przed dostawą, muszą pochodzić z oficjalnego kanału sprzedaży producenta na teren Polski </w:t>
            </w:r>
          </w:p>
        </w:tc>
      </w:tr>
      <w:tr w:rsidR="00ED590D" w:rsidRPr="00E75605" w14:paraId="5AFD7971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D77DD5" w14:textId="77777777" w:rsidR="00ED590D" w:rsidRPr="00E75605" w:rsidRDefault="00ED590D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18 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34272" w14:textId="77777777" w:rsidR="00ED590D" w:rsidRPr="00E75605" w:rsidRDefault="00ED590D">
            <w:pPr>
              <w:pStyle w:val="Bezodstpw"/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Licencje oprogramowania: </w:t>
            </w:r>
          </w:p>
          <w:p w14:paraId="3E190919" w14:textId="77777777" w:rsidR="00ED590D" w:rsidRPr="00E75605" w:rsidRDefault="00ED590D">
            <w:pPr>
              <w:pStyle w:val="Bezodstpw"/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Licencja na oprogramowanie do serwera, obsługująca dostarczone procesory w serwerze – 1 szt. </w:t>
            </w:r>
          </w:p>
          <w:p w14:paraId="617EDD52" w14:textId="77777777" w:rsidR="00ED590D" w:rsidRPr="00E75605" w:rsidRDefault="00ED590D">
            <w:pPr>
              <w:pStyle w:val="Bezodstpw"/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Klienckie licencje dostępowe – 20 szt. </w:t>
            </w:r>
          </w:p>
        </w:tc>
      </w:tr>
      <w:tr w:rsidR="00ED590D" w:rsidRPr="00E75605" w14:paraId="62AAB56A" w14:textId="77777777" w:rsidTr="00ED590D">
        <w:trPr>
          <w:trHeight w:val="3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8B80C" w14:textId="77777777" w:rsidR="00ED590D" w:rsidRPr="00E75605" w:rsidRDefault="00ED590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19 </w:t>
            </w:r>
          </w:p>
        </w:tc>
        <w:tc>
          <w:tcPr>
            <w:tcW w:w="8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296F97" w14:textId="77777777" w:rsidR="00ED590D" w:rsidRPr="00E75605" w:rsidRDefault="00ED590D" w:rsidP="00E773B4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Oferowane urządzenie musi być objęte co najmniej 3-letnim wsparciem producenta  sprzętu w dni robocze, czas reakcji w miejscu instalacji sprzętu </w:t>
            </w:r>
            <w:r w:rsidR="00E773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astępny </w:t>
            </w:r>
            <w:r w:rsidR="00E773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dzień r</w:t>
            </w:r>
            <w:r w:rsidRPr="00E756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oboczy. Pakiet serwisowy musi zawierać usługę pozostawiania bez opłat u Zamawiającego uszkodzonych dysków w okresie obowiązywania serwisu. </w:t>
            </w:r>
          </w:p>
        </w:tc>
      </w:tr>
    </w:tbl>
    <w:p w14:paraId="49FEA13D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487C730E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6956CE61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42384777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041A6D1C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04D88C97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02961FED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54537ADF" w14:textId="77777777" w:rsidR="00E773B4" w:rsidRDefault="00E773B4" w:rsidP="00E773B4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219DAA90" w14:textId="77777777" w:rsidR="00911C79" w:rsidRPr="00E75605" w:rsidRDefault="00911C79" w:rsidP="00ED590D">
      <w:pPr>
        <w:pStyle w:val="Akapitzlist"/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E75605">
        <w:rPr>
          <w:rFonts w:ascii="Arial" w:hAnsi="Arial" w:cs="Arial"/>
          <w:b/>
          <w:sz w:val="20"/>
          <w:szCs w:val="20"/>
        </w:rPr>
        <w:t>UPS do serwera</w:t>
      </w:r>
      <w:r w:rsidR="007F23C9" w:rsidRPr="00E75605">
        <w:rPr>
          <w:rFonts w:ascii="Arial" w:hAnsi="Arial" w:cs="Arial"/>
          <w:b/>
          <w:sz w:val="20"/>
          <w:szCs w:val="20"/>
        </w:rPr>
        <w:t xml:space="preserve"> (1 sztuka)</w:t>
      </w:r>
    </w:p>
    <w:tbl>
      <w:tblPr>
        <w:tblW w:w="0" w:type="auto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8103"/>
      </w:tblGrid>
      <w:tr w:rsidR="00424288" w:rsidRPr="00E75605" w14:paraId="4BA0DF9E" w14:textId="77777777" w:rsidTr="00424288">
        <w:tc>
          <w:tcPr>
            <w:tcW w:w="8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FBF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50FDC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8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E3195" w14:textId="77777777" w:rsidR="00424288" w:rsidRPr="00E75605" w:rsidRDefault="00424288" w:rsidP="007F23C9">
            <w:pPr>
              <w:pStyle w:val="Bezodstpw"/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Wymagane parametry minimalne </w:t>
            </w:r>
          </w:p>
        </w:tc>
      </w:tr>
      <w:tr w:rsidR="00424288" w:rsidRPr="00E75605" w14:paraId="5AFD886F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AF9CF7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25B780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moc minimum: 1700VA/1350W 230V 50Hz </w:t>
            </w:r>
          </w:p>
        </w:tc>
      </w:tr>
      <w:tr w:rsidR="00424288" w:rsidRPr="00E75605" w14:paraId="4EFD7BFA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7E98F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77E79E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typ baterii: bateria wewnętrzna  </w:t>
            </w:r>
          </w:p>
        </w:tc>
      </w:tr>
      <w:tr w:rsidR="00424288" w:rsidRPr="00E75605" w14:paraId="01AE430C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A0F18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71ED6C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port USB i RS232 </w:t>
            </w:r>
          </w:p>
        </w:tc>
      </w:tr>
      <w:tr w:rsidR="00424288" w:rsidRPr="00E75605" w14:paraId="0E05AE32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ECBAC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E854B1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złącza minimum 8xIEC 320 C13 (10A) </w:t>
            </w:r>
          </w:p>
        </w:tc>
      </w:tr>
      <w:tr w:rsidR="00424288" w:rsidRPr="00E75605" w14:paraId="29913E50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867DE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B56FDC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wyłącznik awaryjny EPO  </w:t>
            </w:r>
          </w:p>
        </w:tc>
      </w:tr>
      <w:tr w:rsidR="00424288" w:rsidRPr="00E75605" w14:paraId="601B208D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105269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366DB2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slot na kartę sieciową SNMP  </w:t>
            </w:r>
          </w:p>
        </w:tc>
      </w:tr>
      <w:tr w:rsidR="00424288" w:rsidRPr="00E75605" w14:paraId="18D103F6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CA7BA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7B50A0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wyświetlacz LCD  </w:t>
            </w:r>
          </w:p>
        </w:tc>
      </w:tr>
      <w:tr w:rsidR="00424288" w:rsidRPr="00E75605" w14:paraId="7D396E01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1B52F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E0841E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obudowa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Rack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424288" w:rsidRPr="00E75605" w14:paraId="60673D0F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E06EA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BFDE0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możliwość podłączenia dodatkowych baterii </w:t>
            </w:r>
          </w:p>
        </w:tc>
      </w:tr>
      <w:tr w:rsidR="00424288" w:rsidRPr="00E75605" w14:paraId="52882976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E5B9C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2D76D8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moduł zarządzania UPS lub oprogramowanie umożliwiające nadzór i sterowanie w zakresie: </w:t>
            </w:r>
          </w:p>
          <w:p w14:paraId="74350A04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1) monitorowanie bieżących parametrów pracy urządzenia (napięcia wejściowe i wyjściowe, obciążenie, tryb pracy, temperatura) </w:t>
            </w:r>
          </w:p>
          <w:p w14:paraId="31CE3B95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2) dostęp do konsoli monitorowanie poprzez WWW z LAN. </w:t>
            </w:r>
          </w:p>
          <w:p w14:paraId="4FD08DFB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3) zapisywanie historycznych danych, </w:t>
            </w:r>
          </w:p>
          <w:p w14:paraId="0EE3C1A2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4) wysyłanie mail odnośnie stanów alarmowych (zaniku napięcia, pracy na baterii, usunięciu alarmów) </w:t>
            </w:r>
          </w:p>
        </w:tc>
      </w:tr>
      <w:tr w:rsidR="00424288" w:rsidRPr="00E75605" w14:paraId="0D6F2150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AB63E4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23FB5E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karta komunikacyjna WEB/SNMP IPV4 do gniazda opcjonalnego. </w:t>
            </w:r>
          </w:p>
        </w:tc>
      </w:tr>
      <w:tr w:rsidR="00424288" w:rsidRPr="00E75605" w14:paraId="365334D4" w14:textId="77777777" w:rsidTr="00424288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DBD92" w14:textId="77777777" w:rsidR="00424288" w:rsidRPr="00E75605" w:rsidRDefault="004242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3E7D21" w14:textId="77777777" w:rsidR="00424288" w:rsidRPr="00E75605" w:rsidRDefault="00424288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75605">
              <w:rPr>
                <w:rFonts w:ascii="Arial" w:hAnsi="Arial" w:cs="Arial"/>
                <w:sz w:val="20"/>
                <w:szCs w:val="20"/>
                <w:lang w:eastAsia="pl-PL"/>
              </w:rPr>
              <w:t>Gwarancja 3 lata. </w:t>
            </w:r>
          </w:p>
        </w:tc>
      </w:tr>
    </w:tbl>
    <w:p w14:paraId="311E7AB0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p w14:paraId="79558B53" w14:textId="77777777" w:rsidR="00911C79" w:rsidRPr="00E75605" w:rsidRDefault="00911C79" w:rsidP="007F23C9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7560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licencji do urządzenia UTM</w:t>
      </w:r>
      <w:r w:rsidR="007F23C9" w:rsidRPr="00E7560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(1 sztuka)</w:t>
      </w:r>
    </w:p>
    <w:p w14:paraId="61CEE3BD" w14:textId="77777777" w:rsidR="00911C79" w:rsidRPr="00E75605" w:rsidRDefault="00911C79" w:rsidP="00911C7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903BBC6" w14:textId="77777777" w:rsidR="00911C79" w:rsidRPr="00E75605" w:rsidRDefault="00911C79" w:rsidP="00911C7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Zakup licencji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Unified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(UTM)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Protection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(8x5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FortiCare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plus Application Control, IPS, AV, Web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Filtering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and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Antispam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FortiSandbox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Cloud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 na 36 miesięcy dla urządzenia </w:t>
      </w:r>
      <w:proofErr w:type="spellStart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FortiGate</w:t>
      </w:r>
      <w:proofErr w:type="spellEnd"/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60D lub dostawa urządzenia o parametrach </w:t>
      </w:r>
      <w:r w:rsidR="00E773B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opisanych </w:t>
      </w:r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poniżej</w:t>
      </w:r>
      <w:r w:rsidR="00E773B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równoważnego</w:t>
      </w:r>
      <w:r w:rsidRPr="00E756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7F478D44" w14:textId="77777777" w:rsidR="00911C79" w:rsidRPr="00E75605" w:rsidRDefault="00911C79" w:rsidP="00911C7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039"/>
        <w:gridCol w:w="1983"/>
        <w:gridCol w:w="5680"/>
      </w:tblGrid>
      <w:tr w:rsidR="007F23C9" w:rsidRPr="00E75605" w14:paraId="56A8BDB2" w14:textId="77777777" w:rsidTr="00E75605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70F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EEDF" w14:textId="77777777" w:rsidR="007F23C9" w:rsidRPr="00E75605" w:rsidRDefault="007F23C9" w:rsidP="007F23C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E75605">
              <w:rPr>
                <w:rFonts w:ascii="Arial" w:hAnsi="Arial" w:cs="Arial"/>
                <w:b/>
                <w:sz w:val="20"/>
                <w:szCs w:val="20"/>
              </w:rPr>
              <w:t>Wymagane parametry minimalne</w:t>
            </w:r>
          </w:p>
        </w:tc>
      </w:tr>
      <w:tr w:rsidR="00D4179C" w:rsidRPr="00E75605" w14:paraId="10751991" w14:textId="77777777" w:rsidTr="00E75605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49F4" w14:textId="77777777" w:rsidR="00D4179C" w:rsidRPr="00E75605" w:rsidRDefault="00D4179C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7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EBE1" w14:textId="77777777" w:rsidR="00D4179C" w:rsidRPr="00E75605" w:rsidRDefault="00D4179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Producent rozwiązania musi posiadać udowodnioną pozycję lidera w zakresie bezpieczeństwa potwierdzone niezależnymi raportami.</w:t>
            </w:r>
          </w:p>
        </w:tc>
      </w:tr>
      <w:tr w:rsidR="00D4179C" w:rsidRPr="00E75605" w14:paraId="2701C156" w14:textId="77777777" w:rsidTr="00E75605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88D8" w14:textId="77777777" w:rsidR="00D4179C" w:rsidRPr="00E75605" w:rsidRDefault="00D4179C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7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B704" w14:textId="77777777" w:rsidR="00D4179C" w:rsidRPr="00E75605" w:rsidRDefault="00D4179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Producent rozwiązania musi posiadać dedykowaną szeroką gamę produktów dopasowanych do potrzeb klientów obejmujących małe biura po centra przetwarzania danych.</w:t>
            </w:r>
          </w:p>
        </w:tc>
      </w:tr>
      <w:tr w:rsidR="00D4179C" w:rsidRPr="00E75605" w14:paraId="4C568168" w14:textId="77777777" w:rsidTr="00E75605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D284" w14:textId="77777777" w:rsidR="00D4179C" w:rsidRPr="00E75605" w:rsidRDefault="00D4179C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7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D65D" w14:textId="77777777" w:rsidR="00D4179C" w:rsidRPr="00E75605" w:rsidRDefault="00D4179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Funkcjonalność bramy bezpieczeństwa </w:t>
            </w:r>
          </w:p>
        </w:tc>
      </w:tr>
      <w:tr w:rsidR="007F23C9" w:rsidRPr="00E75605" w14:paraId="616494B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418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D49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posiadać możliwość uruchomienia następujących funkcjonalności, dostarczonych przez jednego producenta: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E0E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Firewall </w:t>
            </w:r>
          </w:p>
        </w:tc>
      </w:tr>
      <w:tr w:rsidR="007F23C9" w:rsidRPr="00E75605" w14:paraId="13668EE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52E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FA0C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9CE9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IPS</w:t>
            </w:r>
          </w:p>
        </w:tc>
      </w:tr>
      <w:tr w:rsidR="007F23C9" w:rsidRPr="00E75605" w14:paraId="2219E80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2249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39B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EA3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Zarządzanie identyfikacją użytkownika</w:t>
            </w:r>
          </w:p>
        </w:tc>
      </w:tr>
      <w:tr w:rsidR="007F23C9" w:rsidRPr="00E75605" w14:paraId="27CD68E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FB2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0FB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649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System automatycznego wykrywania i klasyfikacji aplikacji wraz z filtrowaniem URL</w:t>
            </w:r>
          </w:p>
        </w:tc>
      </w:tr>
      <w:tr w:rsidR="007F23C9" w:rsidRPr="00E75605" w14:paraId="2DF60990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A3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839D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165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Wykrywanie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oraz komunikacji z serwerami C&amp;C (wykrywanie działających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botnetów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23C9" w:rsidRPr="00E75605" w14:paraId="1631FD0B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A4F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6949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D429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Wykrywanie wiadomości SPAM</w:t>
            </w:r>
          </w:p>
        </w:tc>
      </w:tr>
      <w:tr w:rsidR="007F23C9" w:rsidRPr="00E75605" w14:paraId="30866C6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58CE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8717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564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Brama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VPN</w:t>
            </w:r>
          </w:p>
        </w:tc>
      </w:tr>
      <w:tr w:rsidR="007F23C9" w:rsidRPr="00E75605" w14:paraId="1561437F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F672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3D24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841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Ochrona przed wyciekiem informacji (Data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Loss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Prevention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23C9" w:rsidRPr="00E75605" w14:paraId="2872D9C1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A2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1152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558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Dostęp dla urządzeń mobilnych</w:t>
            </w:r>
          </w:p>
        </w:tc>
      </w:tr>
      <w:tr w:rsidR="007F23C9" w:rsidRPr="00E75605" w14:paraId="7DB7D2F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B2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F3ED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982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Zarządzanie i konfiguracja</w:t>
            </w:r>
          </w:p>
        </w:tc>
      </w:tr>
      <w:tr w:rsidR="007F23C9" w:rsidRPr="00E75605" w14:paraId="73C569AC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820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61C5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Rozwiązanie musi posiadać odpowiednie certyfikacje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6A4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Common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Criteria</w:t>
            </w:r>
            <w:proofErr w:type="spellEnd"/>
          </w:p>
          <w:p w14:paraId="0C8209F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3C9" w:rsidRPr="00715E8C" w14:paraId="40F5F0D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F1FA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05D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Urządzenie w formie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appliance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sprzętowego posiadające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28D3" w14:textId="77777777" w:rsidR="007F23C9" w:rsidRPr="00840C18" w:rsidRDefault="007F23C9">
            <w:pPr>
              <w:pStyle w:val="Bezodstpw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 xml:space="preserve">LAN 10/100/1000Base-T Ports – 6 </w:t>
            </w:r>
            <w:proofErr w:type="spellStart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>sztuk</w:t>
            </w:r>
            <w:proofErr w:type="spellEnd"/>
          </w:p>
        </w:tc>
      </w:tr>
      <w:tr w:rsidR="007F23C9" w:rsidRPr="00E75605" w14:paraId="58CD937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EE7A" w14:textId="77777777" w:rsidR="007F23C9" w:rsidRPr="00840C18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n-US"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2A8" w14:textId="77777777" w:rsidR="007F23C9" w:rsidRPr="00840C18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33A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DMZ 10/100/1000Base-T RJ-45 - 1 sztuka</w:t>
            </w:r>
          </w:p>
        </w:tc>
      </w:tr>
      <w:tr w:rsidR="007F23C9" w:rsidRPr="00715E8C" w14:paraId="6321C7EB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523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944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ECD0" w14:textId="77777777" w:rsidR="007F23C9" w:rsidRPr="00840C18" w:rsidRDefault="007F23C9">
            <w:pPr>
              <w:pStyle w:val="Bezodstpw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 xml:space="preserve">WAN  10/100/1000Base-T RJ-45 port - 1 </w:t>
            </w:r>
            <w:proofErr w:type="spellStart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>sztuka</w:t>
            </w:r>
            <w:proofErr w:type="spellEnd"/>
          </w:p>
        </w:tc>
      </w:tr>
      <w:tr w:rsidR="007F23C9" w:rsidRPr="00E75605" w14:paraId="6CBCD5E3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72D7" w14:textId="77777777" w:rsidR="007F23C9" w:rsidRPr="00840C18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n-US"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6E3B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Firewall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BC4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Rozwiązanie powinno posiadać inspekcję stanową opartą na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granularnej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analizie komunikacji oraz stanu aplikacji w celu poprawnego śledzenia i kontroli przepływu ruchu</w:t>
            </w:r>
          </w:p>
        </w:tc>
      </w:tr>
      <w:tr w:rsidR="007F23C9" w:rsidRPr="00E75605" w14:paraId="33B470E9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625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A88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4BD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Rozwiązanie powinno posiadać przepustowość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firewalla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nie mniejszą niż  1,95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/s)</w:t>
            </w:r>
          </w:p>
        </w:tc>
      </w:tr>
      <w:tr w:rsidR="007F23C9" w:rsidRPr="00E75605" w14:paraId="2AE5A140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6859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DFA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8BF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pozwalać na kontrolę przynajmniej 150 predefiniowanych serwisów/protokołów</w:t>
            </w:r>
          </w:p>
        </w:tc>
      </w:tr>
      <w:tr w:rsidR="007F23C9" w:rsidRPr="00E75605" w14:paraId="2979B99C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E21A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CEB9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496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posiadać możliwość zaraportowania ilości „trafień” wybranej polityki do aplikacji zarządzającej</w:t>
            </w:r>
          </w:p>
        </w:tc>
      </w:tr>
      <w:tr w:rsidR="007F23C9" w:rsidRPr="00E75605" w14:paraId="4214B70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557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8A45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581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Tworzenie reguł powinno pozwalać na ich konfiguracje w określonych interwałach czasowych wraz z podaniem daty lub godziny ich wygaśnięcia</w:t>
            </w:r>
          </w:p>
        </w:tc>
      </w:tr>
      <w:tr w:rsidR="007F23C9" w:rsidRPr="00E75605" w14:paraId="29B01E5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777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B81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629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posiadać możliwość konfiguracji reguł filtrowania ruchu w oparciu o tożsamość użytkownika (Identity Firewall), integrując się ściśle z usługą katalogową Microsoft Active Directory</w:t>
            </w:r>
          </w:p>
        </w:tc>
      </w:tr>
      <w:tr w:rsidR="007F23C9" w:rsidRPr="00E75605" w14:paraId="66ABACC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6B8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2E21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986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Powinno posiadać lokalną bazę użytkowników pozwalając na ich autentykację bez potrzeby korzystania z zewnętrznych rozwiązań</w:t>
            </w:r>
          </w:p>
        </w:tc>
      </w:tr>
      <w:tr w:rsidR="007F23C9" w:rsidRPr="00E75605" w14:paraId="6699811B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816A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B1C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D2D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pracujące w klastrze musi umożliwiać pracę w trybie Transparent/Bridge</w:t>
            </w:r>
          </w:p>
        </w:tc>
      </w:tr>
      <w:tr w:rsidR="007F23C9" w:rsidRPr="00E75605" w14:paraId="1668044B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E47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91A7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7BE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Rozwiązanie powinno wspierać wysoką dostępność (HA) wraz z dzieleniem obciążenia i synchronizacją stanu.</w:t>
            </w:r>
          </w:p>
        </w:tc>
      </w:tr>
      <w:tr w:rsidR="007F23C9" w:rsidRPr="00E75605" w14:paraId="5331035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DA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EF7D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701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nie powinno posiadać ograniczenia na ilość jednocześnie pracujących użytkowników w sieci chronionej.</w:t>
            </w:r>
          </w:p>
        </w:tc>
      </w:tr>
      <w:tr w:rsidR="007F23C9" w:rsidRPr="00E75605" w14:paraId="16C3E96F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15A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2A25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80B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Rozwiązanie posiada możliwość komunikacji z serwerami uwierzytelnienia i autoryzacji za pośrednictwem protokołów RADIUS i TACACS+</w:t>
            </w:r>
          </w:p>
        </w:tc>
      </w:tr>
      <w:tr w:rsidR="007F23C9" w:rsidRPr="00E75605" w14:paraId="31D7F9B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06B6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6795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F9585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Powinno pozwalać na obsłużenie do 500000 jednoczesnych sesji/połączeń z prędkością zestawiania 19600 połączeń na sekundę</w:t>
            </w:r>
          </w:p>
        </w:tc>
      </w:tr>
      <w:tr w:rsidR="007F23C9" w:rsidRPr="00E75605" w14:paraId="6242ACE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B89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8F1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Wsparcie dla IPv6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463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Rozwiązanie powinno pozwalać na obsługę IPv6 przez moduł Firewall, Kontroli Aplikacji,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Antymalware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, Filtrowania URL</w:t>
            </w:r>
          </w:p>
        </w:tc>
      </w:tr>
      <w:tr w:rsidR="007F23C9" w:rsidRPr="00E75605" w14:paraId="62A887E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F15C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2F4A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EDB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Rozwiązanie powinno wspierać 6 do 4 NAT lub 6 do 4 tuneli</w:t>
            </w:r>
          </w:p>
        </w:tc>
      </w:tr>
      <w:tr w:rsidR="007F23C9" w:rsidRPr="00E75605" w14:paraId="24E82C8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724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BA9A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7165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Powinna być zapewniona integracja z AD poprzez IPv6</w:t>
            </w:r>
          </w:p>
        </w:tc>
      </w:tr>
      <w:tr w:rsidR="007F23C9" w:rsidRPr="00E75605" w14:paraId="70A1103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DBD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5B57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CDE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nie mieć problemów z raportowaniem ruchu IPv6 oraz prezentacją tabel routingu dla IPv6</w:t>
            </w:r>
          </w:p>
        </w:tc>
      </w:tr>
      <w:tr w:rsidR="007F23C9" w:rsidRPr="00E75605" w14:paraId="4190805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37E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E4B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Intrusion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Prevention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System (IPS)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436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Zapewniać skuteczność wykrywania zagrożeń i ataków na poziomie minimum 98% udokumentowany przez niezależne testy opublikowane w okresie ostatnich 18 miesięcy (np. niezależne testy NSS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23C9" w:rsidRPr="00E75605" w14:paraId="3A84FB3F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2D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49AC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B5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pracy w trybie in-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(wszystkie pakiety, które mają być poddane inspekcji muszą przechodzić przez system)</w:t>
            </w:r>
          </w:p>
        </w:tc>
      </w:tr>
      <w:tr w:rsidR="007F23C9" w:rsidRPr="00E75605" w14:paraId="32E91B3D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7F46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5CAD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DD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pracy zarówno w trybie pasywnym (IDS) jak i aktywnym (z możliwością blokowania ruchu)</w:t>
            </w:r>
          </w:p>
        </w:tc>
      </w:tr>
      <w:tr w:rsidR="007F23C9" w:rsidRPr="00E75605" w14:paraId="11C58C0D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C6D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954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96D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wykrywania i uniemożliwiania szerokiej gamie zagrożeń (np.: złośliwe oprogramowanie, skanowanie sieci, ataki na usługi VoIP, próby przepełnienia bufora, ataki na aplikacje P2P, zagrożenia dnia zerowego, itp.)</w:t>
            </w:r>
          </w:p>
        </w:tc>
      </w:tr>
      <w:tr w:rsidR="007F23C9" w:rsidRPr="00E75605" w14:paraId="6E1D721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F4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B991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D0C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wykrywania modyfikacji znanych ataków jak i te nowo powstałe, które nie zostały jeszcze dogłębnie opisane,</w:t>
            </w:r>
          </w:p>
        </w:tc>
      </w:tr>
      <w:tr w:rsidR="007F23C9" w:rsidRPr="00E75605" w14:paraId="0F9181CA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8E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AF0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Sposoby wykrywania zagrożeń – urządzenie musi posiadać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4A1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sygnatury ataków opartych na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exploitach</w:t>
            </w:r>
            <w:proofErr w:type="spellEnd"/>
          </w:p>
        </w:tc>
      </w:tr>
      <w:tr w:rsidR="007F23C9" w:rsidRPr="00E75605" w14:paraId="22D2577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CF6A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B7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8500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reguły oparte na zagrożeniach</w:t>
            </w:r>
          </w:p>
        </w:tc>
      </w:tr>
      <w:tr w:rsidR="007F23C9" w:rsidRPr="00E75605" w14:paraId="32588511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1192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07BA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A1D7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mechanizm wykrywania anomalii w protokołach</w:t>
            </w:r>
          </w:p>
        </w:tc>
      </w:tr>
      <w:tr w:rsidR="007F23C9" w:rsidRPr="00E75605" w14:paraId="01007ED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B12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B03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EF8B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mieć możliwość inspekcji nie tylko warstwy sieciowej i informacji zawartych w nagłówkach pakietów, ale również szerokiego zakres protokołów na wszystkich warstwach modelu sieciowego włącznie z możliwością sprawdzania zawartości pakietu</w:t>
            </w:r>
          </w:p>
        </w:tc>
      </w:tr>
      <w:tr w:rsidR="007F23C9" w:rsidRPr="00E75605" w14:paraId="3284F8F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62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F101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A71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posiadać mechanizm minimalizujący liczbę fałszywych alarmów jak i niewykrytych ataków (ang.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positives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negatives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23C9" w:rsidRPr="00E75605" w14:paraId="2FF7BD9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07C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5A60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0E5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mieć możliwość detekcji ataków/zagrożeń zgłoszonych z wielu elementów i korelacji wielu, pozornie niepowiązanych zdarzeń</w:t>
            </w:r>
          </w:p>
        </w:tc>
      </w:tr>
      <w:tr w:rsidR="007F23C9" w:rsidRPr="00E75605" w14:paraId="7663A2F0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A36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12BE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D8D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wiele możliwości reakcji na zdarzenia takie jak: tylko monitorowanie, blokowanie ruchu zawierającego zagrożenia, zastąpienie zawartości pakietów oraz mieś możliwość zapisywania pakietów</w:t>
            </w:r>
          </w:p>
        </w:tc>
      </w:tr>
      <w:tr w:rsidR="007F23C9" w:rsidRPr="00E75605" w14:paraId="3E6E068C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C94C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490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FC1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pasywnego zbierania informacji o urządzeniach sieciowych oraz ich aktywności, takich jak systemy operacyjne, serwisy, otwarte porty, aplikacje oraz zagrożenia w celu wykorzystania tych informacji do analizy i korelacji ze zdarzeniami bezpieczeństwa, eliminowania fałszywych alarmów oraz tworzenia polityki zgodności</w:t>
            </w:r>
          </w:p>
        </w:tc>
      </w:tr>
      <w:tr w:rsidR="007F23C9" w:rsidRPr="00E75605" w14:paraId="0F1D031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F1B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DDC0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ED3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pasywnego gromadzenia informacji o przepływach ruchu sieciowego ze wszystkich monitorowanych hostów włączając w to czas początkowy i końcowy, porty, usługi oraz ilość przesłanych danych</w:t>
            </w:r>
          </w:p>
        </w:tc>
      </w:tr>
      <w:tr w:rsidR="007F23C9" w:rsidRPr="00E75605" w14:paraId="28354D8C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F12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94F5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8A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zapewniać możliwość pasywnej detekcji predefiniowanych serwisów takich jak FTP, HTTP, POP3, Telnet, itp.</w:t>
            </w:r>
          </w:p>
        </w:tc>
      </w:tr>
      <w:tr w:rsidR="007F23C9" w:rsidRPr="00E75605" w14:paraId="2937753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AE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9E29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62D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Posiadać możliwość automatycznej inspekcji i ochrony dla ruchu wysyłanego na niestandardowych portach używanych do komunikacji</w:t>
            </w:r>
          </w:p>
        </w:tc>
      </w:tr>
      <w:tr w:rsidR="007F23C9" w:rsidRPr="00E75605" w14:paraId="77F8BE63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1937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3E35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27F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Zapewniać możliwość obrony przed atakami skonstruowanym tak, aby uniknąć wykrycia przez IPS. W tym celu musi stosować najodpowiedniejszy mechanizm defragmentacji i składania strumienia danych w zależności od charakterystyki hosta docelowego</w:t>
            </w:r>
          </w:p>
        </w:tc>
      </w:tr>
      <w:tr w:rsidR="007F23C9" w:rsidRPr="00E75605" w14:paraId="2E562C9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DAB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91C0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4DB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Zapewniać mechanizm bezpiecznej aktualizacji sygnatur. Zestawy sygnatur/reguł muszą byś pobierane z serwera w </w:t>
            </w:r>
            <w:r w:rsidRPr="00E75605">
              <w:rPr>
                <w:rFonts w:ascii="Arial" w:hAnsi="Arial" w:cs="Arial"/>
                <w:sz w:val="20"/>
                <w:szCs w:val="20"/>
              </w:rPr>
              <w:lastRenderedPageBreak/>
              <w:t>sposób uniemożliwiający ich modyfikację przez osoby postronne</w:t>
            </w:r>
          </w:p>
        </w:tc>
      </w:tr>
      <w:tr w:rsidR="007F23C9" w:rsidRPr="00E75605" w14:paraId="7265AC6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5EC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6598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358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zapewniać możliwość definiowania wyjątków dla sygnatur z określeniem adresów IP źródła, przeznaczenia lub obu jednoczenie być zarządzany tylko poprzez system centralnego zarzadzania za pomocą szyfrowanego połączenia</w:t>
            </w:r>
          </w:p>
        </w:tc>
      </w:tr>
      <w:tr w:rsidR="007F23C9" w:rsidRPr="00E75605" w14:paraId="701217A1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7562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109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181F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Zapewniać możliwość wykorzystanie informacji o sklasyfikowanych aplikacjach do tworzenia reguł IPS</w:t>
            </w:r>
          </w:p>
        </w:tc>
      </w:tr>
      <w:tr w:rsidR="007F23C9" w:rsidRPr="00E75605" w14:paraId="504A494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687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485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C9AF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zapewniać obsługę reguł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Snort</w:t>
            </w:r>
            <w:proofErr w:type="spellEnd"/>
          </w:p>
        </w:tc>
      </w:tr>
      <w:tr w:rsidR="007F23C9" w:rsidRPr="00E75605" w14:paraId="13D5B80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97E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8AA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33C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mieć możliwość detekcji ataków i zagrożeń opartych na protokole IPv6</w:t>
            </w:r>
          </w:p>
        </w:tc>
      </w:tr>
      <w:tr w:rsidR="007F23C9" w:rsidRPr="00E75605" w14:paraId="1BC08033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A582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323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0E1F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mechanizm wykrywania anomalii w ogólnym zachowaniu ruchu sieciowego</w:t>
            </w:r>
          </w:p>
        </w:tc>
      </w:tr>
      <w:tr w:rsidR="007F23C9" w:rsidRPr="00E75605" w14:paraId="2B80C6FA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DC3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68C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0C89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Zapewniać mechanizmy automatyzacji co najmniej w zakresie wskazania hostów skompromitowanych</w:t>
            </w:r>
          </w:p>
        </w:tc>
      </w:tr>
      <w:tr w:rsidR="007F23C9" w:rsidRPr="00E75605" w14:paraId="4EC2082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B2F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4CB0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F8F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zapewniać mechanizmy automatyzacji w zakresie automatycznego dostrojenia polityk bezpieczeństwa</w:t>
            </w:r>
          </w:p>
        </w:tc>
      </w:tr>
      <w:tr w:rsidR="007F23C9" w:rsidRPr="00E75605" w14:paraId="1E95D85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B9BC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1FC9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4E9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posiadać możliwość wykorzystania mechanizmów obsługi ruchu asymetrycznego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firewalla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dla uzyskania pełnej widoczności ruchu - w szczególności musi posiadać możliwość pracy w trybie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failover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firewalla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oraz w trybie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klastrowania</w:t>
            </w:r>
            <w:proofErr w:type="spellEnd"/>
          </w:p>
        </w:tc>
      </w:tr>
      <w:tr w:rsidR="007F23C9" w:rsidRPr="00E75605" w14:paraId="22F3FD8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412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037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53D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3C9" w:rsidRPr="00E75605" w14:paraId="2BA506A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F42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E99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F78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pozwalać na objęcie ochroną protokołów SCADA</w:t>
            </w:r>
          </w:p>
        </w:tc>
      </w:tr>
      <w:tr w:rsidR="007F23C9" w:rsidRPr="00E75605" w14:paraId="1C0CEEF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243C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FD65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DF3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pozwalać na ochronę protokołów VOIP</w:t>
            </w:r>
          </w:p>
        </w:tc>
      </w:tr>
      <w:tr w:rsidR="007F23C9" w:rsidRPr="00E75605" w14:paraId="24EE5FC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6DD7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A639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Identyfikacja użytkownika (User Identity)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BFBC" w14:textId="77777777" w:rsidR="007F23C9" w:rsidRPr="00E75605" w:rsidRDefault="007F23C9" w:rsidP="00E773B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w oparciu o zdarzenia być zdolne do identyfikacji użytkownika poprzez zadanie zapytań</w:t>
            </w:r>
          </w:p>
        </w:tc>
      </w:tr>
      <w:tr w:rsidR="007F23C9" w:rsidRPr="00E75605" w14:paraId="749C102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E58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3C0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77F1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pozwalać na identyfikację i autentykację użytkownika dla zasobów nie związanych z domeną</w:t>
            </w:r>
          </w:p>
        </w:tc>
      </w:tr>
      <w:tr w:rsidR="007F23C9" w:rsidRPr="00E75605" w14:paraId="7A2153C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531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F4F8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B6D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posiadać dedykowanego agenta instalowanego przez politykę pozwalającego na raportowanie i identyfikację użytkownika</w:t>
            </w:r>
          </w:p>
        </w:tc>
      </w:tr>
      <w:tr w:rsidR="007F23C9" w:rsidRPr="00E75605" w14:paraId="28DE8D9D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2AD7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7391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461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wspierać środowiska terminalowe</w:t>
            </w:r>
          </w:p>
        </w:tc>
      </w:tr>
      <w:tr w:rsidR="007F23C9" w:rsidRPr="00E75605" w14:paraId="42859EC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8EC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8B2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8615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integrować się z usługami katalogowymi, IF-MAP oraz RADIUS</w:t>
            </w:r>
          </w:p>
        </w:tc>
      </w:tr>
      <w:tr w:rsidR="007F23C9" w:rsidRPr="00E75605" w14:paraId="501D515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3F9E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458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F73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powodować minimalny wpływ na kontrolery domeny</w:t>
            </w:r>
          </w:p>
        </w:tc>
      </w:tr>
      <w:tr w:rsidR="007F23C9" w:rsidRPr="00E75605" w14:paraId="3E122C8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737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5AB1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0B5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musi wspierać nagłówki pozwalającą na identyfikację użytkownika (np. X-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forwarded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23C9" w:rsidRPr="00E75605" w14:paraId="40A067D9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B16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33D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System automatycznego wykrywania i klasyfikacji aplikacji wraz z filtrowaniem URL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0B8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Baza znanych aplikacji powinna zawierać nie mniej niż 7000 pozycji</w:t>
            </w:r>
          </w:p>
        </w:tc>
      </w:tr>
      <w:tr w:rsidR="007F23C9" w:rsidRPr="00E75605" w14:paraId="459F2A43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BFB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59D2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A9A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Urządzenie musi pozwalać na kategoryzację adresów URL w liczbie przekraczającej 200000000 i pokrywać przynajmniej 85% adresów z listy top 1M serwisu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Alexa</w:t>
            </w:r>
            <w:proofErr w:type="spellEnd"/>
          </w:p>
        </w:tc>
      </w:tr>
      <w:tr w:rsidR="007F23C9" w:rsidRPr="00E75605" w14:paraId="51EACD60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312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EE23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A23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pozwalać na musi umożliwiać tworzenie reguł zawierających wiele kategorii</w:t>
            </w:r>
          </w:p>
        </w:tc>
      </w:tr>
      <w:tr w:rsidR="007F23C9" w:rsidRPr="00E75605" w14:paraId="354CAFF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AFB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0980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3D4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Lokalny cache po 4 tygodniach powinien pozwalać na dostarczenie odpowiedzi na 99% zapytań</w:t>
            </w:r>
          </w:p>
        </w:tc>
      </w:tr>
      <w:tr w:rsidR="007F23C9" w:rsidRPr="00E75605" w14:paraId="1725849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FC9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AAE8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6AC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Filtrowanie URL powinno pozwalać na kategoryzację względem ryzyka danego adresu</w:t>
            </w:r>
          </w:p>
        </w:tc>
      </w:tr>
      <w:tr w:rsidR="007F23C9" w:rsidRPr="00E75605" w14:paraId="507FD27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A4B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D0F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B76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Rozwiązanie powinno posiadać mechanizm ograniczenia użycia pasma</w:t>
            </w:r>
          </w:p>
        </w:tc>
      </w:tr>
      <w:tr w:rsidR="007F23C9" w:rsidRPr="00E75605" w14:paraId="0539EED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111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F5E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276B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Rozwiązanie powinno posiadać mechanizm definiowania wyjątków na poziomie zdefiniowanego obiektu</w:t>
            </w:r>
          </w:p>
        </w:tc>
      </w:tr>
      <w:tr w:rsidR="007F23C9" w:rsidRPr="00E75605" w14:paraId="37231E4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861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43D2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9C9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Strona informująca o zablokowanym zasobie powinna być możliwa zdefiniowania, dodatkowo powinna umożliwiać na przekierowanie użytkownika na inna stronę.</w:t>
            </w:r>
          </w:p>
        </w:tc>
      </w:tr>
      <w:tr w:rsidR="007F23C9" w:rsidRPr="00E75605" w14:paraId="4BE31F2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A10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FF61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2B0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wspierać mechanizmy białych i czarnych list</w:t>
            </w:r>
          </w:p>
        </w:tc>
      </w:tr>
      <w:tr w:rsidR="007F23C9" w:rsidRPr="00E75605" w14:paraId="5C031E6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02AC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6DF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Wykrywanie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oraz komunikacji z serwerami C&amp;C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E11F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Moduł wykrywający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botnety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powinien być zintegrowaną z platformą aplikacją </w:t>
            </w:r>
          </w:p>
        </w:tc>
      </w:tr>
      <w:tr w:rsidR="007F23C9" w:rsidRPr="00E75605" w14:paraId="0EC8D2B1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EC5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DC24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016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Anti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-Bot powinien umożliwiać wykrycie oraz blokadę podejrzanego zachowania w chronionych segmentach sieci</w:t>
            </w:r>
          </w:p>
        </w:tc>
      </w:tr>
      <w:tr w:rsidR="007F23C9" w:rsidRPr="00E75605" w14:paraId="60DB7A6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96F5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19DB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D32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Wykrycie zdarzenia powinno opierać na wielowarstwowej analizie (połączenie reputacji adresów URL, IP  czy DNS połączonych z analizą cech charakterystycznych dla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botnetów</w:t>
            </w:r>
            <w:proofErr w:type="spellEnd"/>
          </w:p>
        </w:tc>
      </w:tr>
      <w:tr w:rsidR="007F23C9" w:rsidRPr="00E75605" w14:paraId="40A5520B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53A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0049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BE39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Urządzenie powinno umożliwiać wykrycie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typu „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Cryptor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” i „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Ransomware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” wraz z wariantami „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Cryptolocker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CryptoWall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…” itd. poprzez statyczną i dynamiczną analizę próbki</w:t>
            </w:r>
          </w:p>
        </w:tc>
      </w:tr>
      <w:tr w:rsidR="007F23C9" w:rsidRPr="00E75605" w14:paraId="354B855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58D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4E8D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3E0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umożliwiać wykrywania ataków typu „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Waterhole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7F23C9" w:rsidRPr="00E75605" w14:paraId="07FB5E96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F236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6BD6A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3D0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Funkcjonalność powinna być zarządzana z centralnej konsoli</w:t>
            </w:r>
          </w:p>
        </w:tc>
      </w:tr>
      <w:tr w:rsidR="007F23C9" w:rsidRPr="00E75605" w14:paraId="4A00AA2A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4B93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3140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3ED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Funkcjonalność powinna posiadać możliwość:</w:t>
            </w:r>
          </w:p>
          <w:p w14:paraId="52D588B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a) inspekcji ruchu SSL</w:t>
            </w:r>
          </w:p>
          <w:p w14:paraId="64EB6AD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b) inspekcji plików skompresowanych</w:t>
            </w:r>
          </w:p>
          <w:p w14:paraId="366E8C1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c) skanowania plików transmitowanych protokołem CIFS</w:t>
            </w:r>
          </w:p>
        </w:tc>
      </w:tr>
      <w:tr w:rsidR="007F23C9" w:rsidRPr="00E75605" w14:paraId="44EB32D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15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4A09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Inspekcja SSL (ruch przychodzący / wychodzący)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1F85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Wsparcie dla Perfect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Forward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Secrecy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(PFS, ECDHE)</w:t>
            </w:r>
          </w:p>
        </w:tc>
      </w:tr>
      <w:tr w:rsidR="007F23C9" w:rsidRPr="00E75605" w14:paraId="6AFFB41F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4AB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F133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28B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Wsparcie dla AES-NI i AES-GCM</w:t>
            </w:r>
          </w:p>
        </w:tc>
      </w:tr>
      <w:tr w:rsidR="007F23C9" w:rsidRPr="00E75605" w14:paraId="79DB401C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04D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B3F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110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Integracja z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sandboxem</w:t>
            </w:r>
            <w:proofErr w:type="spellEnd"/>
          </w:p>
        </w:tc>
      </w:tr>
      <w:tr w:rsidR="007F23C9" w:rsidRPr="00E75605" w14:paraId="719B18C1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7B1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0F9F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158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Funkcjonalność powinna pozwalać na wykorzystanie przez administratora filtrowania URL</w:t>
            </w:r>
          </w:p>
        </w:tc>
      </w:tr>
      <w:tr w:rsidR="007F23C9" w:rsidRPr="00E75605" w14:paraId="06A3F751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9FF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D0A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Brama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VPN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3FAF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wspierać CA wewnętrzne oraz zewnętrzne</w:t>
            </w:r>
          </w:p>
        </w:tc>
      </w:tr>
      <w:tr w:rsidR="007F23C9" w:rsidRPr="00E75605" w14:paraId="461F39AA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90A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ECA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9E1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Wsparcie dla 3DES oraz AES-256 dla fazy IKE I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II oraz IKEv2 oraz „Suite-B-GCM-128” i „Suite-B-GCM-256” dla fazy II</w:t>
            </w:r>
          </w:p>
        </w:tc>
      </w:tr>
      <w:tr w:rsidR="007F23C9" w:rsidRPr="00E75605" w14:paraId="4D277E8D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100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3A73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352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Rozwiązanie powinno wspierać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VPN w następujących topologiach:</w:t>
            </w:r>
          </w:p>
          <w:p w14:paraId="1846F2A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- każdy do każdego (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4D82C2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- gwiazda</w:t>
            </w:r>
          </w:p>
          <w:p w14:paraId="2422266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- połącznie poprzez huby</w:t>
            </w:r>
          </w:p>
        </w:tc>
      </w:tr>
      <w:tr w:rsidR="007F23C9" w:rsidRPr="00E75605" w14:paraId="343B2F70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D836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8C86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2BA" w14:textId="77777777" w:rsidR="007F23C9" w:rsidRPr="00E75605" w:rsidRDefault="007F23C9" w:rsidP="00E773B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wspierać użytkownika korzystającego z trybu klienta VPN (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E773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605">
              <w:rPr>
                <w:rFonts w:ascii="Arial" w:hAnsi="Arial" w:cs="Arial"/>
                <w:sz w:val="20"/>
                <w:szCs w:val="20"/>
              </w:rPr>
              <w:t xml:space="preserve">SSL) oraz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clientless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SSL VPN, w zakresie obsługi haseł w systemie, bezpośrednio lub </w:t>
            </w:r>
            <w:r w:rsidR="00E773B4">
              <w:rPr>
                <w:rFonts w:ascii="Arial" w:hAnsi="Arial" w:cs="Arial"/>
                <w:sz w:val="20"/>
                <w:szCs w:val="20"/>
              </w:rPr>
              <w:t>pośrednio</w:t>
            </w:r>
            <w:r w:rsidRPr="00E75605">
              <w:rPr>
                <w:rFonts w:ascii="Arial" w:hAnsi="Arial" w:cs="Arial"/>
                <w:sz w:val="20"/>
                <w:szCs w:val="20"/>
              </w:rPr>
              <w:t>, co najmniej dla obsługi sytuacji wygaśnięcia terminu ważności hasła w systemie, umożliwiając</w:t>
            </w:r>
            <w:r w:rsidR="00E773B4">
              <w:rPr>
                <w:rFonts w:ascii="Arial" w:hAnsi="Arial" w:cs="Arial"/>
                <w:sz w:val="20"/>
                <w:szCs w:val="20"/>
              </w:rPr>
              <w:t xml:space="preserve"> zmianę przeterminowanego hasła</w:t>
            </w:r>
          </w:p>
        </w:tc>
      </w:tr>
      <w:tr w:rsidR="007F23C9" w:rsidRPr="00E75605" w14:paraId="30ABEFDD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BBA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831D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A9E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powinno pozwalać na pracę z przepusto</w:t>
            </w:r>
            <w:r w:rsidR="00E773B4">
              <w:rPr>
                <w:rFonts w:ascii="Arial" w:hAnsi="Arial" w:cs="Arial"/>
                <w:sz w:val="20"/>
                <w:szCs w:val="20"/>
              </w:rPr>
              <w:t xml:space="preserve">wością 270 </w:t>
            </w:r>
            <w:proofErr w:type="spellStart"/>
            <w:r w:rsidR="00E773B4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 w:rsidR="00E773B4">
              <w:rPr>
                <w:rFonts w:ascii="Arial" w:hAnsi="Arial" w:cs="Arial"/>
                <w:sz w:val="20"/>
                <w:szCs w:val="20"/>
              </w:rPr>
              <w:t xml:space="preserve"> dla VPN AES-12</w:t>
            </w:r>
          </w:p>
        </w:tc>
      </w:tr>
      <w:tr w:rsidR="007F23C9" w:rsidRPr="00E75605" w14:paraId="45EC1E2D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CF2B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955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Wsparcie dla urządzeń mobilnych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FF1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Zamawiający oczekuje zintegrowanej obsługi urządzeń mobilnych</w:t>
            </w:r>
          </w:p>
        </w:tc>
      </w:tr>
      <w:tr w:rsidR="007F23C9" w:rsidRPr="00E75605" w14:paraId="0E5F30F5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71C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9E93" w14:textId="77777777" w:rsidR="007F23C9" w:rsidRPr="00E75605" w:rsidRDefault="007F23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66B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Rozwiązanie powinno wspierać zarządzane i niezarządzane urządzenia dostępowe (polityka BYOD)</w:t>
            </w:r>
          </w:p>
        </w:tc>
      </w:tr>
      <w:tr w:rsidR="007F23C9" w:rsidRPr="00E75605" w14:paraId="61CAED59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DC80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0EDD" w14:textId="77777777" w:rsidR="007F23C9" w:rsidRPr="00E75605" w:rsidRDefault="00150EB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7F23C9" w:rsidRPr="00E75605">
              <w:rPr>
                <w:rFonts w:ascii="Arial" w:hAnsi="Arial" w:cs="Arial"/>
                <w:sz w:val="20"/>
                <w:szCs w:val="20"/>
              </w:rPr>
              <w:t>arządzanie i konfiguracja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1192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Urządzenie posiada możliwość eksportu informacji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przezsyslog</w:t>
            </w:r>
            <w:proofErr w:type="spellEnd"/>
          </w:p>
        </w:tc>
      </w:tr>
      <w:tr w:rsidR="007F23C9" w:rsidRPr="00E75605" w14:paraId="02C48E54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AF8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EB8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69C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Urządzenie wspiera eksport zdarzeń opartych o przepływy za pomocą protokołu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 xml:space="preserve"> lub analogiczny</w:t>
            </w:r>
          </w:p>
        </w:tc>
      </w:tr>
      <w:tr w:rsidR="007F23C9" w:rsidRPr="00E75605" w14:paraId="74757077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07A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487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084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 xml:space="preserve">Urządzenie posiada możliwość komunikacji z serwerami uwierzytelnienia i autoryzacji za pośrednictwem protokołów RADIUS i TACACS+ oraz obsługuje mechanizmy AAA (autentykacja, autoryzacja, 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accounting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23C9" w:rsidRPr="00E75605" w14:paraId="31ED9A62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70A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88F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700E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jest konfigurowalne przez CLI oraz interfejs graficzny</w:t>
            </w:r>
          </w:p>
        </w:tc>
      </w:tr>
      <w:tr w:rsidR="007F23C9" w:rsidRPr="00E75605" w14:paraId="1863DC20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7E84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4A6C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DB1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Dostęp do urządzenia jest możliwy przez SSH</w:t>
            </w:r>
          </w:p>
        </w:tc>
      </w:tr>
      <w:tr w:rsidR="007F23C9" w:rsidRPr="00E75605" w14:paraId="46DF24C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836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EC38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DAD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obsługuje protokół SNMP 1/2/3</w:t>
            </w:r>
          </w:p>
        </w:tc>
      </w:tr>
      <w:tr w:rsidR="007F23C9" w:rsidRPr="00E75605" w14:paraId="43E2975E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C87A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E1C3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CFF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Możliwa jest edycja pliku konfiguracyjnego urządzenia w trybie off-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. Tzn. istnieje możliwość przeglądania i zmian konfiguracji w pliku tekstowym na dowolnym urządzeniu PC. Po zapisaniu konfiguracji w pamięci nieulotnej jest możliwe uruchomienie urządzenia z nową konfiguracją</w:t>
            </w:r>
          </w:p>
        </w:tc>
      </w:tr>
      <w:tr w:rsidR="007F23C9" w:rsidRPr="00E75605" w14:paraId="20180CB8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BA0D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7AD0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3B3A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umożliwia zrzucenie obecnego stanu programu (</w:t>
            </w:r>
            <w:proofErr w:type="spellStart"/>
            <w:r w:rsidRPr="00E75605">
              <w:rPr>
                <w:rFonts w:ascii="Arial" w:hAnsi="Arial" w:cs="Arial"/>
                <w:sz w:val="20"/>
                <w:szCs w:val="20"/>
              </w:rPr>
              <w:t>coredump</w:t>
            </w:r>
            <w:proofErr w:type="spellEnd"/>
            <w:r w:rsidRPr="00E75605">
              <w:rPr>
                <w:rFonts w:ascii="Arial" w:hAnsi="Arial" w:cs="Arial"/>
                <w:sz w:val="20"/>
                <w:szCs w:val="20"/>
              </w:rPr>
              <w:t>) dla potrzeb diagnostycznych,</w:t>
            </w:r>
          </w:p>
        </w:tc>
      </w:tr>
      <w:tr w:rsidR="007F23C9" w:rsidRPr="00E75605" w14:paraId="095FDEF3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B101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C1D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BD4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Urządzenie posiada wsparcie dla mechanizmu TCP Ping, który pozwala na wysyłanie wiadomości TCP dla rozwiązywania problemów związanych z łączności w sieciach IP</w:t>
            </w:r>
          </w:p>
        </w:tc>
      </w:tr>
      <w:tr w:rsidR="007F23C9" w:rsidRPr="00E75605" w14:paraId="6A31310F" w14:textId="77777777" w:rsidTr="007F23C9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5F7" w14:textId="77777777" w:rsidR="007F23C9" w:rsidRPr="00E75605" w:rsidRDefault="007F23C9">
            <w:pPr>
              <w:pStyle w:val="Bezodstpw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bidi="he-I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AC96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Licencje i gwarancja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A087" w14:textId="77777777" w:rsidR="007F23C9" w:rsidRPr="00E75605" w:rsidRDefault="007F23C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na okres 36 miesięcy</w:t>
            </w:r>
          </w:p>
        </w:tc>
      </w:tr>
    </w:tbl>
    <w:p w14:paraId="7C33FA5E" w14:textId="77777777" w:rsidR="00911C79" w:rsidRPr="00E75605" w:rsidRDefault="00911C79" w:rsidP="00911C7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118D3E5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p w14:paraId="6085D9D2" w14:textId="434FBBDA" w:rsidR="00911C79" w:rsidRPr="00E773B4" w:rsidRDefault="00911C79" w:rsidP="00E773B4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773B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Zakup sprzętu do backupu danych </w:t>
      </w:r>
      <w:bookmarkStart w:id="0" w:name="_GoBack"/>
      <w:bookmarkEnd w:id="0"/>
      <w:del w:id="1" w:author="dominik" w:date="2019-10-13T20:35:00Z">
        <w:r w:rsidRPr="00E773B4" w:rsidDel="005A490B">
          <w:rPr>
            <w:rFonts w:ascii="Arial" w:eastAsia="Times New Roman" w:hAnsi="Arial" w:cs="Arial"/>
            <w:b/>
            <w:color w:val="000000"/>
            <w:sz w:val="20"/>
            <w:szCs w:val="20"/>
            <w:lang w:eastAsia="pl-PL"/>
          </w:rPr>
          <w:delText xml:space="preserve">typu SYNOLOGY </w:delText>
        </w:r>
        <w:r w:rsidR="00E773B4" w:rsidDel="005A490B">
          <w:rPr>
            <w:rFonts w:ascii="Arial" w:eastAsia="Times New Roman" w:hAnsi="Arial" w:cs="Arial"/>
            <w:b/>
            <w:color w:val="000000"/>
            <w:sz w:val="20"/>
            <w:szCs w:val="20"/>
            <w:lang w:eastAsia="pl-PL"/>
          </w:rPr>
          <w:delText xml:space="preserve">(lub równoważnego) </w:delText>
        </w:r>
      </w:del>
      <w:r w:rsidRPr="00E773B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 dyskami (1 szt.)</w:t>
      </w:r>
    </w:p>
    <w:p w14:paraId="0A024135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3377"/>
        <w:gridCol w:w="4847"/>
      </w:tblGrid>
      <w:tr w:rsidR="00EC4992" w:rsidRPr="00E75605" w14:paraId="39194C0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138C41A8" w14:textId="77777777" w:rsidR="00EC4992" w:rsidRPr="00E75605" w:rsidRDefault="00EC4992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BF94BD" w14:textId="77777777" w:rsidR="00EC4992" w:rsidRPr="00E75605" w:rsidRDefault="00EC4992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B9CDCE" w14:textId="77777777" w:rsidR="00EC4992" w:rsidRPr="00E75605" w:rsidRDefault="00EC4992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EC4992" w:rsidRPr="00E75605" w14:paraId="4576EA06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5E1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30C01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 CPU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460D3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Czterordzeniowy procesor o taktowaniu 3,6 GHz</w:t>
            </w:r>
          </w:p>
        </w:tc>
      </w:tr>
      <w:tr w:rsidR="00EC4992" w:rsidRPr="00E75605" w14:paraId="1BC35FBA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D499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74EB6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(RAM)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7828D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GB UDIMM DDR4 (1 x 4 GB)</w:t>
            </w:r>
          </w:p>
        </w:tc>
      </w:tr>
      <w:tr w:rsidR="00EC4992" w:rsidRPr="00E75605" w14:paraId="4707ADA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2F1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E6B0D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Flash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1ADFC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4GB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eMMC</w:t>
            </w:r>
            <w:proofErr w:type="spellEnd"/>
          </w:p>
        </w:tc>
      </w:tr>
      <w:tr w:rsidR="00EC4992" w:rsidRPr="00715E8C" w14:paraId="55C02413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FF9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06E2C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gniazd pamięci RAM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35F335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64 GB (4 x 16 GB) DDR4 long DIMM</w:t>
            </w:r>
          </w:p>
        </w:tc>
      </w:tr>
      <w:tr w:rsidR="00EC4992" w:rsidRPr="00E75605" w14:paraId="2F34A4DA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D55A" w14:textId="77777777" w:rsidR="00EC4992" w:rsidRPr="00840C18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E9BF7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dysków HDD i SSD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6386B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dysków 3,5-calowe </w:t>
            </w:r>
          </w:p>
        </w:tc>
      </w:tr>
      <w:tr w:rsidR="00EC4992" w:rsidRPr="00E75605" w14:paraId="7489D4FE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0EC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3471A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Kieszeń na dysk twardy wymieniany podczas pracy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F92EE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C14DBE4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1C9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FDD01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Kompatybilność dysków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253EB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3,5-calowe wnęki:</w:t>
            </w:r>
          </w:p>
          <w:p w14:paraId="7AE431E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3,5-calowe dyski twarde SATA</w:t>
            </w:r>
          </w:p>
          <w:p w14:paraId="1F5C081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2,5-calowe dyski twarde SATA</w:t>
            </w:r>
          </w:p>
          <w:p w14:paraId="28AF672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2,5-calowe dyski SSD SATA</w:t>
            </w:r>
          </w:p>
        </w:tc>
      </w:tr>
      <w:tr w:rsidR="00EC4992" w:rsidRPr="00E75605" w14:paraId="1BCB017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B7C8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4B5A8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przyśpieszenia pamięci podręcznej SSD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DCFC6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BA0A76F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E44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FB5EC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gigabitowej sieci LAN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7048AC" w14:textId="77777777" w:rsidR="00EC4992" w:rsidRPr="00E75605" w:rsidRDefault="00EC49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EC4992" w:rsidRPr="00E75605" w14:paraId="7D45AC3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0298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24870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Ramka Jumbo (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5D745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0D186F3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75B2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6C250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GbE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D53EA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porty 10GbE SFP+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SmartNIC</w:t>
            </w:r>
            <w:proofErr w:type="spellEnd"/>
          </w:p>
        </w:tc>
      </w:tr>
      <w:tr w:rsidR="00EC4992" w:rsidRPr="00E75605" w14:paraId="63D5E9D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02E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31D9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Gniazdo rozszerzeń (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PCle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373E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1: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Gen2 x4 (PCH)</w:t>
            </w:r>
          </w:p>
          <w:p w14:paraId="62D393A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2: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x8 (procesor)</w:t>
            </w:r>
          </w:p>
          <w:p w14:paraId="69D55DC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3: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x4 (procesor)</w:t>
            </w:r>
          </w:p>
          <w:p w14:paraId="397BF79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4: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x4 (procesor)</w:t>
            </w:r>
          </w:p>
        </w:tc>
      </w:tr>
      <w:tr w:rsidR="00EC4992" w:rsidRPr="00E75605" w14:paraId="16D5E57A" w14:textId="77777777" w:rsidTr="00EC4992">
        <w:trPr>
          <w:trHeight w:val="230"/>
        </w:trPr>
        <w:tc>
          <w:tcPr>
            <w:tcW w:w="8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C237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1C864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 3.1 10Gbps</w:t>
            </w:r>
          </w:p>
        </w:tc>
        <w:tc>
          <w:tcPr>
            <w:tcW w:w="48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584AE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gniazda typu C USB 3.1 Gen2 5V/3A 10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  <w:p w14:paraId="5D3D619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gniazda typu A USB 3.1 Gen2 5V/1A 10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EC4992" w:rsidRPr="00E75605" w14:paraId="12D9EB7A" w14:textId="77777777" w:rsidTr="00EC4992">
        <w:trPr>
          <w:trHeight w:val="50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D14A5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1CECD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B64DF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C4992" w:rsidRPr="00E75605" w14:paraId="2E0BF1D8" w14:textId="77777777" w:rsidTr="00EC4992">
        <w:trPr>
          <w:trHeight w:val="50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2B6CA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F3370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91E50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C4992" w:rsidRPr="00E75605" w14:paraId="6A1657E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BD1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E7079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HDMI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1B4AE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1, HDMI 2.0 (rozdzielczość do 3840 x 2160 przy częstotliwości 60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EC4992" w:rsidRPr="00E75605" w14:paraId="6F48279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8279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954D5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Wskaźniki LED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C43C3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HDD 1–8, stan, LAN, stan gniazda rozszerzenia pamięci masowej</w:t>
            </w:r>
          </w:p>
        </w:tc>
      </w:tr>
      <w:tr w:rsidR="00EC4992" w:rsidRPr="00E75605" w14:paraId="6137669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7225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DEC86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Przyciski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BA5AB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Zasilanie, Reset</w:t>
            </w:r>
          </w:p>
        </w:tc>
      </w:tr>
      <w:tr w:rsidR="00EC4992" w:rsidRPr="00E75605" w14:paraId="1C3466CF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7518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60EE5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Format2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A34FA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2U, do montażu stelażowego</w:t>
            </w:r>
          </w:p>
        </w:tc>
      </w:tr>
      <w:tr w:rsidR="00EC4992" w:rsidRPr="00E75605" w14:paraId="4BCD7666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C734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DECB9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Temperatura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3628F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0 - 40 °C</w:t>
            </w:r>
          </w:p>
        </w:tc>
      </w:tr>
      <w:tr w:rsidR="00EC4992" w:rsidRPr="00E75605" w14:paraId="1475971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0085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D4C38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Specyfikacja zasilania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5D403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 W(x2), 100–240 V</w:t>
            </w:r>
          </w:p>
        </w:tc>
      </w:tr>
      <w:tr w:rsidR="00EC4992" w:rsidRPr="00E75605" w14:paraId="113B131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F7C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9FB4D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Pobór mocy: Tryb pracy, typowe (W)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E99D1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90,2W</w:t>
            </w:r>
          </w:p>
        </w:tc>
      </w:tr>
      <w:tr w:rsidR="00EC4992" w:rsidRPr="00E75605" w14:paraId="191C4B3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BCC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F3232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Natężenie dźwięku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991DE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52,1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(A)</w:t>
            </w:r>
          </w:p>
        </w:tc>
      </w:tr>
      <w:tr w:rsidR="00EC4992" w:rsidRPr="00E75605" w14:paraId="393F4BBF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FD8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73221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Ostrzeżenie systemowe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F0B43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Brzęczyk</w:t>
            </w:r>
          </w:p>
        </w:tc>
      </w:tr>
      <w:tr w:rsidR="00EC4992" w:rsidRPr="00E75605" w14:paraId="7380148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B23B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47651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Złącze bezpieczeństwa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Kensington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FDED2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C36905B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BE88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5D324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plików: wewnętrzny dysk twardy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5DF96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EXT4</w:t>
            </w:r>
          </w:p>
        </w:tc>
      </w:tr>
      <w:tr w:rsidR="00EC4992" w:rsidRPr="00715E8C" w14:paraId="1E047773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D119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FE5DF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plików: zewnętrzny dysk twardy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686555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EXT3, EXT4, NTFS, FAT32, HFS+</w:t>
            </w:r>
          </w:p>
        </w:tc>
      </w:tr>
      <w:tr w:rsidR="00EC4992" w:rsidRPr="00E75605" w14:paraId="6BE5C9F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3D23" w14:textId="77777777" w:rsidR="00EC4992" w:rsidRPr="00840C18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130B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Port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Trunking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agregacja łączy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D5F35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FA5564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F5C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BDABA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Wykrywanie usługi sieciowej (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UPnP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Bonjour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FFF6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4C475DCC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B48E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1DAD9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Wirtualne sieci LAN (VLAN)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99330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51845D2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353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959F6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Wiązanie usług na podstawie interfejsów sieciowych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122E3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FE8360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6AB8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20799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256-bitowe szyfrowanie AES na podstawie wolumenów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E5A49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1CB98B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B07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16A93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256-bitowe szyfrowanie AES folderów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70F8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4A0DE01F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7DA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7528C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Szyfrowanie dysków zewnętrznych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AAD08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9FEA23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D76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62A77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Migawka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BE4F8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406CD5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41EA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C7ACB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Przywracanie RAID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39A1F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CB42B6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F87E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ECBF9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Powiększanie pojemności RAID online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7F823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A036ACE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3F7A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79E73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Migracja poziomów RAID online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A6FB4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F1BEBAC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0C5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58607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50/60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78B74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1C1EE1E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E6E5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A2CEF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RAID10+ hot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EB73A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E3BF12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E42B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B6156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RAID10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6094D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509D661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0DB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3BBC9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RAID6+ hot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BEB7C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0629D6A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A864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85D4B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6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3EB99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38916FB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B0E5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B7FC5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5+ dysk zapasowy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57489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AB06CB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8FA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E9AAF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4FB3C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49EBCE1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EAAB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A55B3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1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A9368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5FB9B70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CEAA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C5422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0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8879E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359DDC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BFF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0814D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JBOD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14645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27B6C1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1CE4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6A204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Pojedynczy dysk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645E1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96BF78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2AA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593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Globalny dysk Hot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B42E9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71DC77A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3B104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AA980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Pula pamięci masowej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98345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32CACA1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582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95B3C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Buforowanie SSD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1EB5A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7781E9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5CDA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E1F22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Obiekt docelowy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13ED0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94160B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A84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5582D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Migawka/kopia zapasowa jednostek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LUN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88E83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F0B1F93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4B69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E1C97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Kontroler domeny i serwer NTP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F9ED2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A97EB3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054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23111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Wolumin z elastycznym alokowaniem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542EE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5C4FA86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AFF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97654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Container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157C5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292FED4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B4A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AC970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Virtualization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2AF8A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9A43F9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70022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DCC83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Linus Station (pamięć RAM serwera NAS&gt;=4GB)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FA5BE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23F28AF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CD02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F0A11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VMware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®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5FCCC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8BDD2F6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A53A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B7926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Citrix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Ready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7C49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BD0BA9E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F5BE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AA53B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Zgodność z Microsoft Hyper-V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5A573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240488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E682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FF026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Jednostki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LUN oparte na blokach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0B5EC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66FF3B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AFEB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79A71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Odzyskiwanie miejsca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0CE31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68B6CEA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ACF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286959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Funkcja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Storage Plug &amp; Connect (iSCSI i CIFS)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5E666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D053B3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0B4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63541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Kontroler domeny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9E0A7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21DC08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BD12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0B1A5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ACL na poziomie folderów współdzielonych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FDEA9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3B560B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EF54B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C535C3" w14:textId="77777777" w:rsidR="00EC4992" w:rsidRPr="00E75605" w:rsidRDefault="00302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ACS systemu operacyjnego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AC228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5F91D0D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5E38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C748F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Zaawansowane uprawnienia do folderów z obsługą ACL na poziomie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podfolderów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protokołach i usługach CIFS/SMB, AFP, FTP </w:t>
            </w: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oraz Menadżerze plików w przeglądarce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47BFB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</w:tr>
      <w:tr w:rsidR="00EC4992" w:rsidRPr="00E75605" w14:paraId="0D41569F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BA1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C028F2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Uwierzytelnianie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Microsoft Active Directory (AD)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EF8EA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AB045E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C83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A281A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i klient LDAP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54FE6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544AF313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874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2FCEB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Replikacja zdalna w czasie rzeczywistym (Real-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time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Remote Replication, RTRR)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1AE18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17046AB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037B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FE6EE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zadań RTRR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F0AED7" w14:textId="77777777" w:rsidR="00EC4992" w:rsidRPr="00E75605" w:rsidRDefault="00EC49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EC4992" w:rsidRPr="00E75605" w14:paraId="10831C0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02C9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FBABB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Replikacja zdalna (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rsync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F85FE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552F12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D6A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97EC4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etykiet woluminu na dyskach zewnętrznych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4F469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NTFS</w:t>
            </w:r>
          </w:p>
        </w:tc>
      </w:tr>
      <w:tr w:rsidR="00EC4992" w:rsidRPr="00E75605" w14:paraId="6FDC2AC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71A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8903E1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Obsługa </w:t>
            </w: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programu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Apple Time Machine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66B93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081C727E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E0A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521D6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Powiadomienia (e-mail, SMS)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3E8FB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5A99F9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0DE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60729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 sieciowy do usuwania plików przez CIFS/SMB i AFP z czasem zachowywania i filtrem typów plików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1848B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6AA42A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564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667CE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Wake on LAN (WOL)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D313C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941912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C1BE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57EE0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Zaplanowane włączanie i wyłączanie (15 ustawień)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52317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A8BEA16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71F8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A2E0A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Qtier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9245C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3047FEC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456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94551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Przełącznik wirtualny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9236A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3792C8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357E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3EFFC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Wersja SMB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E69F47" w14:textId="77777777" w:rsidR="00EC4992" w:rsidRPr="00E75605" w:rsidRDefault="00EC49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EC4992" w:rsidRPr="00E75605" w14:paraId="4431CA11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FB2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E70B5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SNMP (Wersja 2 i 3)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AC186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432D8B1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B82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A1AE8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Drukarki USB (maks. 3)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B1DB3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6F739E0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DBB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8DA88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Logowanie przez Telnet i SSH (tylko dla administratora)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87AFE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446DA9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A1C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8609E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Qsirch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(pamięć RAM serwera NAS &gt;= 2 GB)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374B0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261CC3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79A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B64C5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Serwer i klient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Syslog</w:t>
            </w:r>
            <w:proofErr w:type="spellEnd"/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9A7AB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9E7FE8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33BE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A1F117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Serwer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VPN (PPTP + </w:t>
            </w: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OpenVPN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+ L2TP)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AADCD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(maksymalna liczba klientów: 15 + 15 + 15)</w:t>
            </w:r>
          </w:p>
        </w:tc>
      </w:tr>
      <w:tr w:rsidR="00EC4992" w:rsidRPr="00E75605" w14:paraId="54968EB5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43C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03E38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w chmurze usługodawców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3BF79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Amazon S3/Glacier,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ElephantDrive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Google Drive, Microsoft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Azure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równoważnych </w:t>
            </w:r>
          </w:p>
        </w:tc>
      </w:tr>
      <w:tr w:rsidR="00EC4992" w:rsidRPr="00E75605" w14:paraId="20383563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DA5B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FA85B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iTunes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E988F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5CD2131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DFA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E49E1F" w14:textId="77777777" w:rsidR="00EC4992" w:rsidRPr="00840C18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Serwer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multimediów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DLNA, </w:t>
            </w:r>
            <w:proofErr w:type="spellStart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AirPlay</w:t>
            </w:r>
            <w:proofErr w:type="spellEnd"/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Chromecast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92FBA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B81D0E9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2161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30522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Download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 (pobieranie przez BT, Magnet Link, HTTP, FTP)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CC08F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2D79E141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7647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1E508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QVR Pro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04BAA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42A2725C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37C2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3ED4D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kamer (QVR Pro)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78500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Domyślnie: 8, maks.: 128 (możliwość zakupu licencji)</w:t>
            </w:r>
          </w:p>
        </w:tc>
      </w:tr>
      <w:tr w:rsidR="00EC4992" w:rsidRPr="00E75605" w14:paraId="26B96A68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0325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27867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Surveillance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5E965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7C15A39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3EEA0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56379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kamer (monitoring)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A01A1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Domyślnie: 8, maks.: 80 (możliwość zakupu licencji)</w:t>
            </w:r>
          </w:p>
        </w:tc>
      </w:tr>
      <w:tr w:rsidR="00EC4992" w:rsidRPr="00E75605" w14:paraId="7A16756A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E3BF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FAF50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użytkowników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96AA7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4096</w:t>
            </w:r>
          </w:p>
        </w:tc>
      </w:tr>
      <w:tr w:rsidR="00EC4992" w:rsidRPr="00E75605" w14:paraId="2FD5A7F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49B6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4F9BA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grup użytkowników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13ACB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</w:tr>
      <w:tr w:rsidR="00EC4992" w:rsidRPr="00E75605" w14:paraId="351ECFC2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C2F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7D0FB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folderów współdzielonych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D1CFD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</w:tr>
      <w:tr w:rsidR="00EC4992" w:rsidRPr="00E75605" w14:paraId="5C381107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513D9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A76BE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jednoczesnych połączeń (CIFS)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E2A74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911C79" w:rsidRPr="00E75605" w14:paraId="7E25C282" w14:textId="77777777" w:rsidTr="00EC4992">
        <w:tc>
          <w:tcPr>
            <w:tcW w:w="9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F22942" w14:textId="77777777" w:rsidR="00911C79" w:rsidRPr="00E75605" w:rsidRDefault="00911C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Dyski 4 sztuki</w:t>
            </w:r>
          </w:p>
        </w:tc>
      </w:tr>
      <w:tr w:rsidR="00EC4992" w:rsidRPr="00E75605" w14:paraId="04D339D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E70C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E3678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07EB1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4TB</w:t>
            </w:r>
          </w:p>
        </w:tc>
      </w:tr>
      <w:tr w:rsidR="00EC4992" w:rsidRPr="00E75605" w14:paraId="7F5C1A54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789A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A287F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4641E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SATA 6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EC4992" w:rsidRPr="00E75605" w14:paraId="1045594D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B04AD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9F1F1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 obudowy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79733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3.5"</w:t>
            </w:r>
          </w:p>
        </w:tc>
      </w:tr>
      <w:tr w:rsidR="00EC4992" w:rsidRPr="00E75605" w14:paraId="55AA8ABE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966B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BA709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Klasa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./min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7E5C5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5400</w:t>
            </w:r>
          </w:p>
        </w:tc>
      </w:tr>
      <w:tr w:rsidR="00EC4992" w:rsidRPr="00E75605" w14:paraId="79992980" w14:textId="77777777" w:rsidTr="00EC4992"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79E3" w14:textId="77777777" w:rsidR="00EC4992" w:rsidRPr="00E75605" w:rsidRDefault="00EC499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E5AB4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podręczna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E92E1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64MB</w:t>
            </w:r>
          </w:p>
        </w:tc>
      </w:tr>
    </w:tbl>
    <w:p w14:paraId="03D9FFDA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p w14:paraId="5D38F47B" w14:textId="77777777" w:rsidR="00911C79" w:rsidRPr="00EC4992" w:rsidRDefault="00911C79" w:rsidP="00EC4992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C499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oprogramowania do backupu danych (1 szt.)</w:t>
      </w:r>
    </w:p>
    <w:p w14:paraId="6D080BEA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44"/>
        <w:gridCol w:w="8223"/>
      </w:tblGrid>
      <w:tr w:rsidR="00EC4992" w:rsidRPr="00E75605" w14:paraId="4879AF0C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0C2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805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EC4992" w:rsidRPr="00E75605" w14:paraId="64FB5991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3B98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270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backupu do 50 komputerów , 3 serwerów, 1 hosta ESX(i)/Hyper-V</w:t>
            </w:r>
          </w:p>
        </w:tc>
      </w:tr>
      <w:tr w:rsidR="00EC4992" w:rsidRPr="00E75605" w14:paraId="745CC485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F7E7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25C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techniczne producenta – 24 miesiące</w:t>
            </w:r>
          </w:p>
        </w:tc>
      </w:tr>
      <w:tr w:rsidR="00EC4992" w:rsidRPr="00E75605" w14:paraId="75B6423E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121D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964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działające w architekturze klient-serwer w oparciu o protokół TCP/IP, z centralnym modułem sterowania wykonywaniem kopii zapasowych z dysków komputerów klienckich </w:t>
            </w:r>
          </w:p>
        </w:tc>
      </w:tr>
      <w:tr w:rsidR="00EC4992" w:rsidRPr="00E75605" w14:paraId="0ACC0D5B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33F0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824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 serwerowy kompatybilny z systemami: Microsoft Windows 2000, XP, Vista, Windows 7, Windows 8, Windows 10; Microsoft Windows Server 2000, 2003, 2008, 2012, 2016, Linux, BSD, Mac OS X, QNAP,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Synology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 równoważnymi systemami</w:t>
            </w:r>
          </w:p>
        </w:tc>
      </w:tr>
      <w:tr w:rsidR="00EC4992" w:rsidRPr="00E75605" w14:paraId="5171339E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FA6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67D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 kliencki kompatybilny z systemami: Microsoft Windows 2000, XP, Vista, Windows 7, Windows 8, Windows 10; Microsoft Windows Server 2000, 2003, 2008, 2012, 2016, Linux, BSD, Mac OS X, QNAP,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Synology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 równoważnymi systemami</w:t>
            </w:r>
          </w:p>
        </w:tc>
      </w:tr>
      <w:tr w:rsidR="00EC4992" w:rsidRPr="00E75605" w14:paraId="0B368AC0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2649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C25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archiwizacji pełnej, przyrostowej/różnicowej i delta (różnica na poziomie fragmentów plików) </w:t>
            </w:r>
          </w:p>
        </w:tc>
      </w:tr>
      <w:tr w:rsidR="00EC4992" w:rsidRPr="00E75605" w14:paraId="603E8E89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9BD3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D0B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archiwizacji otwartych i zablokowanych plików bez korzystania z usługi Volume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Shadow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Copy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Service (VSS) </w:t>
            </w:r>
          </w:p>
        </w:tc>
      </w:tr>
      <w:tr w:rsidR="00EC4992" w:rsidRPr="00E75605" w14:paraId="74D958F3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155B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1A0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Automatyczny backup przy wyłączaniu komputera </w:t>
            </w:r>
          </w:p>
        </w:tc>
      </w:tr>
      <w:tr w:rsidR="00EC4992" w:rsidRPr="00E75605" w14:paraId="390E6228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5225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36A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wybrania do archiwizacji lub wykluczenia z archiwizacji określonych woluminów, katalogów, plików za pomocą symboli wieloznacznych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np.:</w:t>
            </w: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* i ? </w:t>
            </w:r>
          </w:p>
        </w:tc>
      </w:tr>
      <w:tr w:rsidR="00EC4992" w:rsidRPr="00E75605" w14:paraId="072D52CB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5DB0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1BE1" w14:textId="77777777" w:rsidR="00EC4992" w:rsidRPr="00E75605" w:rsidRDefault="00EC4992" w:rsidP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Backup całego systemu operacyjnego i zainstalowanych programów </w:t>
            </w:r>
          </w:p>
        </w:tc>
      </w:tr>
      <w:tr w:rsidR="00EC4992" w:rsidRPr="00E75605" w14:paraId="18A61942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F73B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893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Backup baz danych i plików poczty w trybie online i offline </w:t>
            </w:r>
          </w:p>
        </w:tc>
      </w:tr>
      <w:tr w:rsidR="00EC4992" w:rsidRPr="00E75605" w14:paraId="66FFEA7B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C781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612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Kopie rotacyjne (wersjonowanie) </w:t>
            </w:r>
          </w:p>
        </w:tc>
      </w:tr>
      <w:tr w:rsidR="00EC4992" w:rsidRPr="00E75605" w14:paraId="3BA0F968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5338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395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Zapis archiwów w otwartym formacie (ZIP 64-bit) </w:t>
            </w:r>
          </w:p>
        </w:tc>
      </w:tr>
      <w:tr w:rsidR="00EC4992" w:rsidRPr="00E75605" w14:paraId="575E26EB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CEBD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E89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Odzyskiwanie systemu operacyjnego na czystym dysku twardym bez konieczności ponownej instalacji (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metal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restore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</w:tr>
      <w:tr w:rsidR="00EC4992" w:rsidRPr="00E75605" w14:paraId="1B18C387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E534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E1F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Bezpośrednie odzyskiwanie plików do lokalizacji oryginalnej </w:t>
            </w:r>
          </w:p>
        </w:tc>
      </w:tr>
      <w:tr w:rsidR="00EC4992" w:rsidRPr="00E75605" w14:paraId="233A2A84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D7E1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914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Odzyskiwanie z kopii różnicowych i delta tak jak z kopii pełnych </w:t>
            </w:r>
          </w:p>
        </w:tc>
      </w:tr>
      <w:tr w:rsidR="00EC4992" w:rsidRPr="00E75605" w14:paraId="6A218536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C0E1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30A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Szyfrowanie archiwów i transferu zapewniających bezpieczeństwo sieci i informacji wymaganych przez RODO </w:t>
            </w:r>
          </w:p>
        </w:tc>
      </w:tr>
      <w:tr w:rsidR="00EC4992" w:rsidRPr="00E75605" w14:paraId="2F05218A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4814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EA7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Kompresja po stronie stacji roboczej </w:t>
            </w:r>
          </w:p>
        </w:tc>
      </w:tr>
      <w:tr w:rsidR="00EC4992" w:rsidRPr="00E75605" w14:paraId="0BE30175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6F17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BBE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Replikacja archiwów na dodatkowy dysk twardy, NAS, serwer FTP, </w:t>
            </w:r>
          </w:p>
        </w:tc>
      </w:tr>
      <w:tr w:rsidR="00EC4992" w:rsidRPr="00E75605" w14:paraId="18C43B40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A100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3905" w14:textId="77777777" w:rsidR="00EC4992" w:rsidRPr="00E75605" w:rsidRDefault="00EC4992" w:rsidP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Replikcacja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napęd optyczny: CD, DVD, Blu-Ray, HD-DVD i napęd taśmowy: DDS, DLT, LTO, AIT </w:t>
            </w:r>
          </w:p>
        </w:tc>
      </w:tr>
      <w:tr w:rsidR="00EC4992" w:rsidRPr="00E75605" w14:paraId="0DB8E05E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D633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351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Centralne sterowanie całym Systemem z jednego miejsca </w:t>
            </w:r>
          </w:p>
        </w:tc>
      </w:tr>
      <w:tr w:rsidR="00EC4992" w:rsidRPr="00E75605" w14:paraId="4E30CEA6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394A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75C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Transparentna archiwizacja wykonywana w tle, która nie jest odczuwalna przez pracowników </w:t>
            </w:r>
          </w:p>
        </w:tc>
      </w:tr>
      <w:tr w:rsidR="00EC4992" w:rsidRPr="00E75605" w14:paraId="54849D93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861B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7E7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równoległej archiwizacji wszystkich komputerów podłączonych do sieci LAN/WAN </w:t>
            </w:r>
          </w:p>
        </w:tc>
      </w:tr>
      <w:tr w:rsidR="00EC4992" w:rsidRPr="00E75605" w14:paraId="08BF8DE0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F926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247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Wysyłanie Alertów administracyjnych na e-mail </w:t>
            </w:r>
          </w:p>
        </w:tc>
      </w:tr>
      <w:tr w:rsidR="00EC4992" w:rsidRPr="00E75605" w14:paraId="4C81AAFD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7708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51A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uruchamiania zewnętrznych programów, skryptów i plików wsadowych na serwerze backupu i na komputerach zdalnych </w:t>
            </w:r>
          </w:p>
        </w:tc>
      </w:tr>
      <w:tr w:rsidR="00EC4992" w:rsidRPr="00E75605" w14:paraId="29D8C757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7E68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351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Raporty podsumowujące przebieg archiwizacji, zawierające informacje na temat zaległych zadań archiwizacji oraz statystyki </w:t>
            </w:r>
          </w:p>
        </w:tc>
      </w:tr>
      <w:tr w:rsidR="00EC4992" w:rsidRPr="00E75605" w14:paraId="0D402B00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247A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4E4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Automatyczna aktualizacja oprogramowania na komputerach zdalnych </w:t>
            </w:r>
          </w:p>
        </w:tc>
      </w:tr>
      <w:tr w:rsidR="00EC4992" w:rsidRPr="00E75605" w14:paraId="01DE3A45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8BA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9D9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Bezterminowa licencja - licencja nie może być ograniczona czasowo </w:t>
            </w:r>
          </w:p>
        </w:tc>
      </w:tr>
      <w:tr w:rsidR="00EC4992" w:rsidRPr="00E75605" w14:paraId="79FBEE5E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1413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00C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Interfejs, instrukcja i pomoc techniczna w języku polskim </w:t>
            </w:r>
          </w:p>
        </w:tc>
      </w:tr>
      <w:tr w:rsidR="00EC4992" w:rsidRPr="00E75605" w14:paraId="3222DB41" w14:textId="77777777" w:rsidTr="00EC49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73B3" w14:textId="77777777" w:rsidR="00EC4992" w:rsidRPr="00E75605" w:rsidRDefault="00EC499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751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instalacji klienta przez GPO</w:t>
            </w:r>
          </w:p>
        </w:tc>
      </w:tr>
    </w:tbl>
    <w:p w14:paraId="7E420A6D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p w14:paraId="4696F22E" w14:textId="77777777" w:rsidR="00911C79" w:rsidRPr="00EC4992" w:rsidRDefault="00911C79" w:rsidP="00EC4992">
      <w:pPr>
        <w:pStyle w:val="Akapitzlist"/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EC4992">
        <w:rPr>
          <w:rFonts w:ascii="Arial" w:hAnsi="Arial" w:cs="Arial"/>
          <w:b/>
          <w:sz w:val="20"/>
          <w:szCs w:val="20"/>
        </w:rPr>
        <w:t>Streamer do kopii</w:t>
      </w:r>
    </w:p>
    <w:p w14:paraId="27D5AED9" w14:textId="77777777" w:rsidR="00EC4992" w:rsidRPr="00EC4992" w:rsidRDefault="00EC4992" w:rsidP="00EC4992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48"/>
        <w:gridCol w:w="3267"/>
        <w:gridCol w:w="4847"/>
      </w:tblGrid>
      <w:tr w:rsidR="00EC4992" w:rsidRPr="00E75605" w14:paraId="597A4FCE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7008" w14:textId="77777777" w:rsidR="00EC4992" w:rsidRPr="00E75605" w:rsidRDefault="00EC4992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BB66" w14:textId="77777777" w:rsidR="00EC4992" w:rsidRPr="00E75605" w:rsidRDefault="00EC4992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FF63" w14:textId="77777777" w:rsidR="00EC4992" w:rsidRPr="00E75605" w:rsidRDefault="00EC4992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EC4992" w:rsidRPr="00715E8C" w14:paraId="6C21241E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7FAE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1AFD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Certyfikaty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4184" w14:textId="77777777" w:rsidR="00EC4992" w:rsidRPr="00840C18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>UL 60950, CSA C22.2 No. 60950, IEC 60950/ EN60950\</w:t>
            </w:r>
            <w:proofErr w:type="spellStart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>nFCC</w:t>
            </w:r>
            <w:proofErr w:type="spellEnd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 xml:space="preserve"> 47CFR, part 15, class B, CISPR22, class B, EN55022, class B, EN61000-3-2, </w:t>
            </w:r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EN61000-3-3, CISPR24, EN55024, ICES-003, class B, VCCI, CE, C-Tick  </w:t>
            </w:r>
            <w:proofErr w:type="spellStart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>lub</w:t>
            </w:r>
            <w:proofErr w:type="spellEnd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0C18">
              <w:rPr>
                <w:rFonts w:ascii="Arial" w:hAnsi="Arial" w:cs="Arial"/>
                <w:sz w:val="20"/>
                <w:szCs w:val="20"/>
                <w:lang w:val="en-US"/>
              </w:rPr>
              <w:t>równoważne</w:t>
            </w:r>
            <w:proofErr w:type="spellEnd"/>
          </w:p>
        </w:tc>
      </w:tr>
      <w:tr w:rsidR="00EC4992" w:rsidRPr="00E75605" w14:paraId="337D93D9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175" w14:textId="77777777" w:rsidR="00EC4992" w:rsidRPr="00840C18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7856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Zakres temperatur (eksploatacja)  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4520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10 - 40  °C</w:t>
            </w:r>
          </w:p>
        </w:tc>
      </w:tr>
      <w:tr w:rsidR="00EC4992" w:rsidRPr="00E75605" w14:paraId="7A7E5A3E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C0A6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91D3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Zakres temperatur (przechowywanie)  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0653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-40 - 65  °C</w:t>
            </w:r>
          </w:p>
        </w:tc>
      </w:tr>
      <w:tr w:rsidR="00EC4992" w:rsidRPr="00E75605" w14:paraId="7973E376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F049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12C9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Zakres wilgotności względnej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882EF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20 - 80  %</w:t>
            </w:r>
          </w:p>
        </w:tc>
      </w:tr>
      <w:tr w:rsidR="00EC4992" w:rsidRPr="00E75605" w14:paraId="35B4A13C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17F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FA40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Dopuszczalna wilgotność względna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3F7D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8 - 90  %</w:t>
            </w:r>
          </w:p>
        </w:tc>
      </w:tr>
      <w:tr w:rsidR="00EC4992" w:rsidRPr="00E75605" w14:paraId="6D56C9EF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5A54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390F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Dopuszczalna wysokość podczas eksploatacji (n.p.m.)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C7B1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-15 - 3048  m</w:t>
            </w:r>
          </w:p>
        </w:tc>
      </w:tr>
      <w:tr w:rsidR="00EC4992" w:rsidRPr="00E75605" w14:paraId="2BF1B1A3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C099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8148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Waga produktu  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5683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615  g</w:t>
            </w:r>
          </w:p>
        </w:tc>
      </w:tr>
      <w:tr w:rsidR="00EC4992" w:rsidRPr="00E75605" w14:paraId="45B35513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9014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559C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Typ napędu  </w:t>
            </w:r>
            <w:r w:rsidRPr="00E7560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35BD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HDD  </w:t>
            </w:r>
          </w:p>
        </w:tc>
      </w:tr>
      <w:tr w:rsidR="00EC4992" w:rsidRPr="00E75605" w14:paraId="380CF1E8" w14:textId="77777777" w:rsidTr="00EC49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8356" w14:textId="77777777" w:rsidR="00EC4992" w:rsidRPr="00E75605" w:rsidRDefault="00EC499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2E04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3CFF" w14:textId="77777777" w:rsidR="00EC4992" w:rsidRPr="00E75605" w:rsidRDefault="00EC49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605">
              <w:rPr>
                <w:rFonts w:ascii="Arial" w:hAnsi="Arial" w:cs="Arial"/>
                <w:sz w:val="20"/>
                <w:szCs w:val="20"/>
              </w:rPr>
              <w:t>4TB</w:t>
            </w:r>
          </w:p>
        </w:tc>
      </w:tr>
    </w:tbl>
    <w:p w14:paraId="63A92114" w14:textId="77777777" w:rsidR="00911C79" w:rsidRPr="00EC4992" w:rsidRDefault="00911C79" w:rsidP="00911C79">
      <w:pPr>
        <w:rPr>
          <w:rFonts w:ascii="Arial" w:hAnsi="Arial" w:cs="Arial"/>
          <w:b/>
          <w:sz w:val="20"/>
          <w:szCs w:val="20"/>
        </w:rPr>
      </w:pPr>
    </w:p>
    <w:p w14:paraId="6A66E743" w14:textId="77777777" w:rsidR="00911C79" w:rsidRPr="00EC4992" w:rsidRDefault="00911C79" w:rsidP="00EC4992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C499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stacji roboczych do obsługi wdrażanych rozwiązań (9 szt.)</w:t>
      </w:r>
    </w:p>
    <w:p w14:paraId="08C2DDDE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tbl>
      <w:tblPr>
        <w:tblW w:w="90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"/>
        <w:gridCol w:w="3364"/>
        <w:gridCol w:w="4751"/>
      </w:tblGrid>
      <w:tr w:rsidR="00EC4992" w:rsidRPr="00E75605" w14:paraId="089FD994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C6500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F9408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2E9F3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EC4992" w:rsidRPr="00E75605" w14:paraId="0F7EB09A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C440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F7C20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Taktowanie procesora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DAC32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 GHz</w:t>
            </w:r>
          </w:p>
        </w:tc>
      </w:tr>
      <w:tr w:rsidR="00EC4992" w:rsidRPr="00E75605" w14:paraId="3DC7D605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C536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1F641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Zainstalowana pamięć RAM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50688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GB</w:t>
            </w:r>
          </w:p>
        </w:tc>
      </w:tr>
      <w:tr w:rsidR="00EC4992" w:rsidRPr="00E75605" w14:paraId="66DAD71D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4DC4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362AC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wielkość pamięci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13CE3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 GB</w:t>
            </w:r>
          </w:p>
        </w:tc>
      </w:tr>
      <w:tr w:rsidR="00EC4992" w:rsidRPr="00E75605" w14:paraId="29A6CC15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B6A25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A3FBE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obsadzonych gniazd pamięci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3036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EC4992" w:rsidRPr="00E75605" w14:paraId="2D3E0E91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FB8C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92135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wolnych gniazd pamięci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FD80A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EC4992" w:rsidRPr="00E75605" w14:paraId="6806B501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A07A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362CF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pamięci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7752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DDR4</w:t>
            </w:r>
          </w:p>
        </w:tc>
      </w:tr>
      <w:tr w:rsidR="00EC4992" w:rsidRPr="00E75605" w14:paraId="093D628B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E504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10BBC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Częstotliwość szyny pamięci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FF5A7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2400 MHz</w:t>
            </w:r>
          </w:p>
        </w:tc>
      </w:tr>
      <w:tr w:rsidR="00EC4992" w:rsidRPr="00E75605" w14:paraId="2C45F3EB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1889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8BEF6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dysku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6CF02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SSD</w:t>
            </w:r>
          </w:p>
        </w:tc>
      </w:tr>
      <w:tr w:rsidR="00EC4992" w:rsidRPr="00E75605" w14:paraId="04B9B186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397E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C9565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SSD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01161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 GB</w:t>
            </w:r>
          </w:p>
        </w:tc>
      </w:tr>
      <w:tr w:rsidR="00EC4992" w:rsidRPr="00E75605" w14:paraId="6E38C56C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1F7E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B11F5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wideo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0CC630" w14:textId="77777777" w:rsidR="00EC4992" w:rsidRPr="00840C18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840C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x VGA (15 pin D-Sub)</w:t>
            </w:r>
          </w:p>
          <w:p w14:paraId="4C1C215D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</w:tr>
      <w:tr w:rsidR="00EC4992" w:rsidRPr="00E75605" w14:paraId="1DD61A24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BBDF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060266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sieciowy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96D939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10/100/1000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Mbit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  <w:p w14:paraId="0B183534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802.11b/g/n</w:t>
            </w:r>
          </w:p>
          <w:p w14:paraId="3ABDC908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Bluetooth</w:t>
            </w:r>
          </w:p>
        </w:tc>
      </w:tr>
      <w:tr w:rsidR="00EC4992" w:rsidRPr="00E75605" w14:paraId="02FADDF7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8F93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51D29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 optyczny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08E30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DVD-RW</w:t>
            </w:r>
          </w:p>
        </w:tc>
      </w:tr>
      <w:tr w:rsidR="00EC4992" w:rsidRPr="00E75605" w14:paraId="49231733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EC59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750533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kart pamięci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55517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C4992" w:rsidRPr="00E75605" w14:paraId="1FC20C9F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DD89E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ABFE1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USB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407AC5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x USB 2.0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  <w:p w14:paraId="02B2C87D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x USB 3.0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</w:tc>
      </w:tr>
      <w:tr w:rsidR="00EC4992" w:rsidRPr="00E75605" w14:paraId="544E8414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B05DB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CC881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porty we/wy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8D92A0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x Audio (Line-in)</w:t>
            </w:r>
          </w:p>
          <w:p w14:paraId="6D3EEDC5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(Line-out)</w:t>
            </w:r>
          </w:p>
          <w:p w14:paraId="2234A31E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(Combo)</w:t>
            </w:r>
          </w:p>
          <w:p w14:paraId="586275D0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RJ-45</w:t>
            </w:r>
          </w:p>
        </w:tc>
      </w:tr>
      <w:tr w:rsidR="00EC4992" w:rsidRPr="00E75605" w14:paraId="6769656C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D319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084C2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5D9D5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Small Form 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Factor</w:t>
            </w:r>
            <w:proofErr w:type="spellEnd"/>
          </w:p>
        </w:tc>
      </w:tr>
      <w:tr w:rsidR="00EC4992" w:rsidRPr="00E75605" w14:paraId="7B0436D6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CC21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F7FD6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C15C72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295 mm</w:t>
            </w:r>
          </w:p>
        </w:tc>
      </w:tr>
      <w:tr w:rsidR="00EC4992" w:rsidRPr="00E75605" w14:paraId="5AE3F84D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9D23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71290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40896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96 mm</w:t>
            </w:r>
          </w:p>
        </w:tc>
      </w:tr>
      <w:tr w:rsidR="00EC4992" w:rsidRPr="00E75605" w14:paraId="196A0178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9918A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1146B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Głębokość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D3477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300 mm</w:t>
            </w:r>
          </w:p>
        </w:tc>
      </w:tr>
      <w:tr w:rsidR="00EC4992" w:rsidRPr="00E75605" w14:paraId="141E693F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0C86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381F6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1ACC59" w14:textId="77777777" w:rsidR="00EC4992" w:rsidRPr="00E75605" w:rsidRDefault="00302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</w:t>
            </w:r>
            <w:r w:rsidR="00EC4992"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64-bit</w:t>
            </w:r>
          </w:p>
        </w:tc>
      </w:tr>
      <w:tr w:rsidR="00EC4992" w:rsidRPr="00E75605" w14:paraId="48068612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538D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6A34D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B112D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Dokumentacja</w:t>
            </w:r>
          </w:p>
          <w:p w14:paraId="084EADBD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 Klawiatura </w:t>
            </w:r>
          </w:p>
          <w:p w14:paraId="4D6BDC96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3. Mysz optyczna </w:t>
            </w:r>
          </w:p>
          <w:p w14:paraId="3DFA57C9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 Europejski przewód zasilający</w:t>
            </w:r>
          </w:p>
        </w:tc>
      </w:tr>
      <w:tr w:rsidR="00EC4992" w:rsidRPr="00E75605" w14:paraId="5915BD69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4864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AFF4B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Informacje o gwarancji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4C599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lata NBD</w:t>
            </w:r>
          </w:p>
        </w:tc>
      </w:tr>
      <w:tr w:rsidR="00911C79" w:rsidRPr="00E75605" w14:paraId="36FC1C50" w14:textId="77777777" w:rsidTr="00EC4992"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1050E5" w14:textId="77777777" w:rsidR="00911C79" w:rsidRPr="00E75605" w:rsidRDefault="00911C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Monitor</w:t>
            </w:r>
          </w:p>
        </w:tc>
      </w:tr>
      <w:tr w:rsidR="00EC4992" w:rsidRPr="00E75605" w14:paraId="0767D669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E89B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A636F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Proporcje obrazu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982FA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16:09</w:t>
            </w:r>
          </w:p>
        </w:tc>
      </w:tr>
      <w:tr w:rsidR="00EC4992" w:rsidRPr="00E75605" w14:paraId="439B52CD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1FFC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CD5F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59799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21.5"</w:t>
            </w:r>
          </w:p>
        </w:tc>
      </w:tr>
      <w:tr w:rsidR="00EC4992" w:rsidRPr="00E75605" w14:paraId="6DF00C71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695A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0A643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matrycy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B410A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TFT IPS</w:t>
            </w:r>
          </w:p>
        </w:tc>
      </w:tr>
      <w:tr w:rsidR="00EC4992" w:rsidRPr="00E75605" w14:paraId="0576627C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3E38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D1A4DC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Powierzchnia matrycy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AE86C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Matowa</w:t>
            </w:r>
          </w:p>
        </w:tc>
      </w:tr>
      <w:tr w:rsidR="00EC4992" w:rsidRPr="00E75605" w14:paraId="2A3EA046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D3C3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44B9D4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podświetlania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99D99F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Diody LED</w:t>
            </w:r>
          </w:p>
        </w:tc>
      </w:tr>
      <w:tr w:rsidR="00EC4992" w:rsidRPr="00E75605" w14:paraId="18425AC1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6C7B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29765D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Plamka matrycy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AE92C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0.24795 mm</w:t>
            </w:r>
          </w:p>
        </w:tc>
      </w:tr>
      <w:tr w:rsidR="00EC4992" w:rsidRPr="00E75605" w14:paraId="45D9FC24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4BE5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8C695B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B2A7BE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1920 x 1080 (FHD 1080)</w:t>
            </w:r>
          </w:p>
        </w:tc>
      </w:tr>
      <w:tr w:rsidR="00EC4992" w:rsidRPr="00E75605" w14:paraId="261D21B7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BBEE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F884E8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0FA44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ms</w:t>
            </w:r>
          </w:p>
        </w:tc>
      </w:tr>
      <w:tr w:rsidR="00EC4992" w:rsidRPr="00E75605" w14:paraId="25731695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23A0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A892A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CFA81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 cd/m²</w:t>
            </w:r>
          </w:p>
        </w:tc>
      </w:tr>
      <w:tr w:rsidR="00EC4992" w:rsidRPr="00E75605" w14:paraId="5BC245AD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2560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44A625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Kontrast statyczny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A6C43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1 000:1</w:t>
            </w:r>
          </w:p>
        </w:tc>
      </w:tr>
      <w:tr w:rsidR="00EC4992" w:rsidRPr="00E75605" w14:paraId="29E4F018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D391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C33B9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Gniazda we/wy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D91613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15-pin D-</w:t>
            </w: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Sub</w:t>
            </w:r>
            <w:proofErr w:type="spellEnd"/>
          </w:p>
          <w:p w14:paraId="2A30B6E3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</w:tr>
      <w:tr w:rsidR="00EC4992" w:rsidRPr="00E75605" w14:paraId="018A3778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8316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40CFF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760813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RoHS</w:t>
            </w:r>
            <w:proofErr w:type="spellEnd"/>
          </w:p>
          <w:p w14:paraId="3E208B3B" w14:textId="77777777" w:rsidR="00EC4992" w:rsidRPr="00E75605" w:rsidRDefault="00EC4992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TCO</w:t>
            </w:r>
          </w:p>
        </w:tc>
      </w:tr>
      <w:tr w:rsidR="00EC4992" w:rsidRPr="00E75605" w14:paraId="355BE162" w14:textId="77777777" w:rsidTr="00EC4992"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EB2B0" w14:textId="77777777" w:rsidR="00EC4992" w:rsidRPr="00E75605" w:rsidRDefault="00EC499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99D757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E6FBF0" w14:textId="77777777" w:rsidR="00EC4992" w:rsidRPr="00E75605" w:rsidRDefault="00EC4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56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Czarny</w:t>
            </w:r>
          </w:p>
        </w:tc>
      </w:tr>
    </w:tbl>
    <w:p w14:paraId="20E2331C" w14:textId="77777777" w:rsidR="00911C79" w:rsidRPr="00E75605" w:rsidRDefault="00911C79" w:rsidP="00911C79">
      <w:pPr>
        <w:rPr>
          <w:rFonts w:ascii="Arial" w:hAnsi="Arial" w:cs="Arial"/>
          <w:sz w:val="20"/>
          <w:szCs w:val="20"/>
        </w:rPr>
      </w:pPr>
    </w:p>
    <w:p w14:paraId="20CF9017" w14:textId="77777777" w:rsidR="00911C79" w:rsidRPr="00EF1148" w:rsidRDefault="00911C79" w:rsidP="00EF1148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F114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oprogramowania biurowego do komputerów (11 szt.)</w:t>
      </w:r>
    </w:p>
    <w:p w14:paraId="55D790CE" w14:textId="77777777" w:rsidR="00E865F3" w:rsidRDefault="00E865F3">
      <w:pPr>
        <w:rPr>
          <w:rFonts w:ascii="Arial" w:hAnsi="Arial" w:cs="Arial"/>
          <w:sz w:val="20"/>
          <w:szCs w:val="20"/>
        </w:rPr>
      </w:pPr>
    </w:p>
    <w:p w14:paraId="49DB0F7E" w14:textId="77777777" w:rsidR="00491F14" w:rsidRPr="00491F14" w:rsidRDefault="00491F14" w:rsidP="00491F1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Oprogramowanie biurowe (najnowsza aktualna wersja oferowana przez producenta na dzień składania ofert) instalowana na stacjach roboczych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niewyłącznej i nieograniczonej czasowo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licencji. P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akiet biurowy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powinien 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zawiera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ć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co najmniej: edytor tekstu, arkusz kalkulacyjny, program do tworzenia prezentacji multimedialnych, program do obsługi poczty elektronicznej i kalendarza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powinien 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spełnia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ć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następujące kryteria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minimalne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73EE3ABF" w14:textId="77777777" w:rsidR="00491F14" w:rsidRDefault="00491F14" w:rsidP="00491F1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550B9C2" w14:textId="77777777" w:rsidR="00491F14" w:rsidRPr="00491F14" w:rsidRDefault="00491F14" w:rsidP="00491F1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491F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ymagania odnośnie interfejsu użytkownika:</w:t>
      </w:r>
    </w:p>
    <w:p w14:paraId="54F3116E" w14:textId="77777777" w:rsidR="00491F14" w:rsidRPr="00491F14" w:rsidRDefault="00491F14" w:rsidP="00491F14">
      <w:pPr>
        <w:pStyle w:val="Akapitzlist"/>
        <w:numPr>
          <w:ilvl w:val="0"/>
          <w:numId w:val="17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pełna polska wersja językowa interfejsu użytkownika z możliwością przełączania wersji językowej interfejsu na język angielski;</w:t>
      </w:r>
    </w:p>
    <w:p w14:paraId="0BF08D85" w14:textId="77777777" w:rsidR="00491F14" w:rsidRPr="00491F14" w:rsidRDefault="00491F14" w:rsidP="00491F14">
      <w:pPr>
        <w:pStyle w:val="Akapitzlist"/>
        <w:numPr>
          <w:ilvl w:val="0"/>
          <w:numId w:val="17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możliwość zintegrowania uwierzytelniania użytkowników z usługą katalogową (Active Directory); </w:t>
      </w:r>
    </w:p>
    <w:p w14:paraId="2671D1A7" w14:textId="77777777" w:rsidR="00491F14" w:rsidRPr="00491F14" w:rsidRDefault="00491F14" w:rsidP="00491F14">
      <w:pPr>
        <w:pStyle w:val="Akapitzlist"/>
        <w:numPr>
          <w:ilvl w:val="0"/>
          <w:numId w:val="17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użytkownik raz zalogowany z poziomu systemu operacyjnego stacji roboczej ma być automatycznie rozpoznawany we wszystkich modułach oferowanego rozwiązania bez potrzeby oddzielnego monitowania go o ponowne uwierzytelnienie się;</w:t>
      </w:r>
    </w:p>
    <w:p w14:paraId="7784BF31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wykorzystanie tej samej licencji na komputerze stacjonarnym oraz na komputerze przenośnym Zamawiającego;</w:t>
      </w:r>
    </w:p>
    <w:p w14:paraId="3AA7BE9A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automatycznej instalacji komponentów (przy użyciu instalatora systemowego);</w:t>
      </w:r>
    </w:p>
    <w:p w14:paraId="5047E0E7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zdalnej instalacji pakietu poprzez zasady grup (GPO);</w:t>
      </w:r>
    </w:p>
    <w:p w14:paraId="708BD847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całkowicie zlokalizowany w języku polskim system komunikatów i podręcznej pomocy technicznej w pakiecie;</w:t>
      </w:r>
    </w:p>
    <w:p w14:paraId="3FF51E3E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prawo do (w okresie przynajmniej 5 lat) instalacji udostępnianych przez producenta poprawek w ramach wynagrodzenia;</w:t>
      </w:r>
    </w:p>
    <w:p w14:paraId="39961381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wsparcie dla formatu XML;</w:t>
      </w:r>
    </w:p>
    <w:p w14:paraId="4D7713AE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 możliwość nadawania uprawnień do modyfikacji dokumentów tworzonych za pomocą aplikacji wchodzących w skład pakietów;</w:t>
      </w:r>
    </w:p>
    <w:p w14:paraId="6C3ACF8D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automatyczne wypisywanie </w:t>
      </w:r>
      <w:proofErr w:type="spellStart"/>
      <w:r w:rsidRPr="00491F14">
        <w:rPr>
          <w:rFonts w:ascii="Arial" w:hAnsi="Arial" w:cs="Arial"/>
          <w:w w:val="90"/>
          <w:sz w:val="20"/>
          <w:szCs w:val="20"/>
        </w:rPr>
        <w:t>hiperłącz</w:t>
      </w:r>
      <w:proofErr w:type="spellEnd"/>
      <w:r w:rsidRPr="00491F14">
        <w:rPr>
          <w:rFonts w:ascii="Arial" w:hAnsi="Arial" w:cs="Arial"/>
          <w:w w:val="90"/>
          <w:sz w:val="20"/>
          <w:szCs w:val="20"/>
        </w:rPr>
        <w:t>;</w:t>
      </w:r>
    </w:p>
    <w:p w14:paraId="27395028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automatycznego odświeżania danych pochodzących z Internetu w arkuszach kalkulacyjnych;</w:t>
      </w:r>
    </w:p>
    <w:p w14:paraId="5CC4D2CA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dodawania do dokumentów i arkuszy kalkulacyjnych podpisów cyfrowych, pozwalających na stwierdzenie czy dany dokument/arkusz pochodzi z bezpiecznego źródła i nie został w żaden sposób zmieniony;</w:t>
      </w:r>
    </w:p>
    <w:p w14:paraId="05D77B6F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automatycznego odzyskiwania dokumentów i arkuszy kalkulacyjnych: w wypadku nieoczekiwanego zamknięcia aplikacji spowodowanego zanikiem prądu;</w:t>
      </w:r>
    </w:p>
    <w:p w14:paraId="36A701F4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prawidłowe odczytywanie i zapisywanie danych w dokumentach w formatach: .DOC, .DOCX, XLS, .XLSX, .PPT, .PPTX, w tym obsługa formatowania, makr, formuł, formularzy w plikach wytworzonych;</w:t>
      </w:r>
    </w:p>
    <w:p w14:paraId="4002C30F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i edycja dokumentów elektronicznych w formacie, który spełnia następujące warunki:</w:t>
      </w:r>
    </w:p>
    <w:p w14:paraId="4501F2FC" w14:textId="77777777" w:rsidR="00491F14" w:rsidRPr="00491F14" w:rsidRDefault="00491F14" w:rsidP="00491F14">
      <w:pPr>
        <w:pStyle w:val="Akapitzlist"/>
        <w:numPr>
          <w:ilvl w:val="0"/>
          <w:numId w:val="18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posiada kompletny i publicznie dostępny opis formatu;</w:t>
      </w:r>
    </w:p>
    <w:p w14:paraId="76D393E5" w14:textId="77777777" w:rsidR="00491F14" w:rsidRPr="00491F14" w:rsidRDefault="00491F14" w:rsidP="00491F14">
      <w:pPr>
        <w:pStyle w:val="Akapitzlist"/>
        <w:numPr>
          <w:ilvl w:val="0"/>
          <w:numId w:val="18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ma zdefiniowany układ informacji w postaci XML zgodnie z Rozporządzeniem Rady Ministrów z dnia 12 kwietnia 2012 r. w sprawie Krajowych Ram Interoperacyjności, minimalnych wymagań dla rejestrów publicznych i wymiany informacji w postaci elektronicznej oraz minimalnych wymagań dla systemów teleinformatycznych </w:t>
      </w:r>
      <w:r w:rsidRPr="00491F14">
        <w:rPr>
          <w:rFonts w:ascii="Arial" w:hAnsi="Arial" w:cs="Arial"/>
          <w:i/>
          <w:w w:val="90"/>
          <w:sz w:val="20"/>
          <w:szCs w:val="20"/>
        </w:rPr>
        <w:t>(</w:t>
      </w:r>
      <w:r w:rsidRPr="00491F14">
        <w:rPr>
          <w:rStyle w:val="h11"/>
          <w:rFonts w:ascii="Arial" w:hAnsi="Arial" w:cs="Arial"/>
          <w:i/>
          <w:w w:val="90"/>
          <w:sz w:val="20"/>
          <w:szCs w:val="20"/>
        </w:rPr>
        <w:t>Dz. U. 2012 nr 0 poz. 526</w:t>
      </w:r>
      <w:r w:rsidRPr="00491F14">
        <w:rPr>
          <w:rFonts w:ascii="Arial" w:hAnsi="Arial" w:cs="Arial"/>
          <w:i/>
          <w:w w:val="90"/>
          <w:sz w:val="20"/>
          <w:szCs w:val="20"/>
        </w:rPr>
        <w:t>);</w:t>
      </w:r>
    </w:p>
    <w:p w14:paraId="2DDDBD0A" w14:textId="77777777" w:rsidR="00491F14" w:rsidRPr="00491F14" w:rsidRDefault="00491F14" w:rsidP="00491F14">
      <w:pPr>
        <w:pStyle w:val="Akapitzlist"/>
        <w:numPr>
          <w:ilvl w:val="0"/>
          <w:numId w:val="18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umożliwia wykorzystanie schematów XML;</w:t>
      </w:r>
    </w:p>
    <w:p w14:paraId="2EAA046C" w14:textId="77777777" w:rsidR="00491F14" w:rsidRPr="00491F14" w:rsidRDefault="00491F14" w:rsidP="00491F14">
      <w:pPr>
        <w:pStyle w:val="Akapitzlist"/>
        <w:numPr>
          <w:ilvl w:val="0"/>
          <w:numId w:val="18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wspiera w swojej specyfikacji podpis elektroniczny zgodnie z Rozporządzeniem Rady Ministrów z dnia 12 kwietnia 2012 r. w sprawie Krajowych Ram Interoperacyjności, minimalnych wymagań dla </w:t>
      </w:r>
      <w:r w:rsidRPr="00491F14">
        <w:rPr>
          <w:rFonts w:ascii="Arial" w:hAnsi="Arial" w:cs="Arial"/>
          <w:w w:val="90"/>
          <w:sz w:val="20"/>
          <w:szCs w:val="20"/>
        </w:rPr>
        <w:lastRenderedPageBreak/>
        <w:t xml:space="preserve">rejestrów publicznych i wymiany informacji w postaci elektronicznej oraz minimalnych wymagań dla systemów teleinformatycznych </w:t>
      </w:r>
      <w:r w:rsidRPr="00491F14">
        <w:rPr>
          <w:rFonts w:ascii="Arial" w:hAnsi="Arial" w:cs="Arial"/>
          <w:i/>
          <w:w w:val="90"/>
          <w:sz w:val="20"/>
          <w:szCs w:val="20"/>
        </w:rPr>
        <w:t>(</w:t>
      </w:r>
      <w:r w:rsidRPr="00491F14">
        <w:rPr>
          <w:rStyle w:val="h11"/>
          <w:rFonts w:ascii="Arial" w:hAnsi="Arial" w:cs="Arial"/>
          <w:i/>
          <w:w w:val="90"/>
          <w:sz w:val="20"/>
          <w:szCs w:val="20"/>
        </w:rPr>
        <w:t>Dz. U. 2012 poz. 526</w:t>
      </w:r>
      <w:r w:rsidRPr="00491F14">
        <w:rPr>
          <w:rFonts w:ascii="Arial" w:hAnsi="Arial" w:cs="Arial"/>
          <w:i/>
          <w:w w:val="90"/>
          <w:sz w:val="20"/>
          <w:szCs w:val="20"/>
        </w:rPr>
        <w:t>) wraz z późniejszymi zmianami;</w:t>
      </w:r>
    </w:p>
    <w:p w14:paraId="4B786A44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zawiera narzędzia programistyczne umożliwiające automatyzację pracy i wymianę danych pomiędzy dokumentami i aplikacjami (język makropoleceń, język skryptowy); </w:t>
      </w:r>
    </w:p>
    <w:p w14:paraId="65919408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umożliwia tworzenie drukowanych materiałów informacyjnych poprzez:</w:t>
      </w:r>
    </w:p>
    <w:p w14:paraId="1CE8F53D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i edycję drukowanych materiałów informacyjnych;</w:t>
      </w:r>
    </w:p>
    <w:p w14:paraId="3014E214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materiałów przy użyciu dostępnych z narzędziem szablonów: broszur, biuletynów, katalogów;</w:t>
      </w:r>
    </w:p>
    <w:p w14:paraId="2C31E698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edycję poszczególnych stron materiałów;</w:t>
      </w:r>
    </w:p>
    <w:p w14:paraId="11681A15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podział treści na kolumny;</w:t>
      </w:r>
    </w:p>
    <w:p w14:paraId="61BD4855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umieszczanie elementów graficznych;</w:t>
      </w:r>
    </w:p>
    <w:p w14:paraId="358CC144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wykorzystanie mechanizmu korespondencji seryjnej;</w:t>
      </w:r>
    </w:p>
    <w:p w14:paraId="73DF261E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płynne przesuwanie elementów po całej stronie publikacji;</w:t>
      </w:r>
    </w:p>
    <w:p w14:paraId="52C633A0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eksport publikacji do formatu PDF oraz TIFF;</w:t>
      </w:r>
    </w:p>
    <w:p w14:paraId="18B75C2A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wydruk publikacji;</w:t>
      </w:r>
    </w:p>
    <w:p w14:paraId="4D578555" w14:textId="77777777" w:rsidR="00491F14" w:rsidRPr="00491F14" w:rsidRDefault="00491F14" w:rsidP="00491F14">
      <w:pPr>
        <w:pStyle w:val="Akapitzlist"/>
        <w:numPr>
          <w:ilvl w:val="0"/>
          <w:numId w:val="19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przygotowywania materiałów do wydruku w standardzie CMYK.</w:t>
      </w:r>
    </w:p>
    <w:p w14:paraId="31A2F20F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edytor tekstów musi umożliwiać:</w:t>
      </w:r>
    </w:p>
    <w:p w14:paraId="532CFDAB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edycję i formatowanie tekstu w języku polskim wraz z obsługą języka polskiego w zakresie sprawdzania pisowni i poprawności gramatycznej oraz funkcjonalnością słownika wyrazów bliskoznacznych i autokorekty;</w:t>
      </w:r>
    </w:p>
    <w:p w14:paraId="000C6942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wstawianie oraz formatowanie tabel;</w:t>
      </w:r>
    </w:p>
    <w:p w14:paraId="772EBE2C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wstawianie oraz formatowanie obiektów graficznych;</w:t>
      </w:r>
    </w:p>
    <w:p w14:paraId="57429CD7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wstawianie wykresów i tabel z arkusza kalkulacyjnego (wliczając tabele przestawne);</w:t>
      </w:r>
    </w:p>
    <w:p w14:paraId="3187B926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automatyczne numerowanie rozdziałów, punktów, akapitów, tabel i rysunków;</w:t>
      </w:r>
    </w:p>
    <w:p w14:paraId="3ED6C6DD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automatyczne tworzenie spisów treści;</w:t>
      </w:r>
    </w:p>
    <w:p w14:paraId="5097E0E1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formatowanie nagłówków i stopek stron;</w:t>
      </w:r>
    </w:p>
    <w:p w14:paraId="6D9AF459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śledzenie zmian wprowadzonych przez użytkowników;</w:t>
      </w:r>
    </w:p>
    <w:p w14:paraId="6C9CE7A6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nagrywanie, tworzenie i edycję makr automatyzujących wykonywanie czynności;</w:t>
      </w:r>
    </w:p>
    <w:p w14:paraId="5A6FCC1B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określenie układu strony (pionowa/pozioma);</w:t>
      </w:r>
    </w:p>
    <w:p w14:paraId="0DF60AF1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wydruk dokumentów;</w:t>
      </w:r>
    </w:p>
    <w:p w14:paraId="330E7EF1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wykonywanie korespondencji seryjnej bazując na danych adresowych pochodzących </w:t>
      </w:r>
      <w:r w:rsidRPr="00491F14">
        <w:rPr>
          <w:rFonts w:ascii="Arial" w:hAnsi="Arial" w:cs="Arial"/>
          <w:w w:val="90"/>
          <w:sz w:val="20"/>
          <w:szCs w:val="20"/>
        </w:rPr>
        <w:br/>
        <w:t>z arkusza kalkulacyjnego i z narzędzia do zarządzania informacją prywatną;</w:t>
      </w:r>
    </w:p>
    <w:p w14:paraId="4E28B0A7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pracę na dokumentach z zapewnieniem bezproblemowej konwersji wszystkich elementów i atrybutów dokumentu;</w:t>
      </w:r>
    </w:p>
    <w:p w14:paraId="0A0DCCFD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zabezpieczenie dokumentów hasłem przed odczytem oraz przed wprowadzaniem modyfikacji;</w:t>
      </w:r>
    </w:p>
    <w:p w14:paraId="4E7DC2FA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wymagana jest dostępność do oferowanego edytora tekstu narzędzi umożliwiających wykorzystanie go, jako środowiska udostępniającego formularze i pozwalające zapisać plik wynikowy w zgodzie z Rozporządzeniem o Aktach Normatywnych i Prawnych;</w:t>
      </w:r>
    </w:p>
    <w:p w14:paraId="49ADCC15" w14:textId="77777777" w:rsidR="00491F14" w:rsidRPr="00491F14" w:rsidRDefault="00491F14" w:rsidP="00491F14">
      <w:pPr>
        <w:pStyle w:val="Akapitzlist"/>
        <w:numPr>
          <w:ilvl w:val="0"/>
          <w:numId w:val="20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wymagana jest zgodność z szablonami udostępnianymi przez Rządowe Centrum Legislacji, zawierającymi zestaw stylów wykorzystywanych do formatowania projektów aktów prawnych oraz makroinstrukcji służących w szczególności automatyzacji stosowania stylów, jak również weryfikacji niektórych nieprawidłowości przy redagowaniu aktu prawnego.</w:t>
      </w:r>
    </w:p>
    <w:p w14:paraId="2B7B249C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arkusz kalkulacyjny musi umożliwiać:</w:t>
      </w:r>
    </w:p>
    <w:p w14:paraId="2E384C7D" w14:textId="77777777" w:rsidR="00491F14" w:rsidRPr="00491F14" w:rsidRDefault="00491F14" w:rsidP="00491F14">
      <w:pPr>
        <w:pStyle w:val="Akapitzlist"/>
        <w:numPr>
          <w:ilvl w:val="1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raportów tabelarycznych;</w:t>
      </w:r>
    </w:p>
    <w:p w14:paraId="40DB2CC1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wykresów liniowych (wraz z linią trendu), słupkowych, kołowych;</w:t>
      </w:r>
    </w:p>
    <w:p w14:paraId="3350BDAF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arkuszy kalkulacyjnych zawierających teksty, dane liczbowe oraz formuły przeprowadzające operacje matematyczne, logiczne, tekstowe, statystyczne oraz operacje na danych finansowych i na miarach czasu;</w:t>
      </w:r>
    </w:p>
    <w:p w14:paraId="3B89A6AF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tworzenie raportów z zewnętrznych źródeł danych (inne arkusze kalkulacyjne, bazy danych zgodne z ODBC, pliki tekstowe, pliki XML, </w:t>
      </w:r>
      <w:proofErr w:type="spellStart"/>
      <w:r w:rsidRPr="00491F14">
        <w:rPr>
          <w:rFonts w:ascii="Arial" w:hAnsi="Arial" w:cs="Arial"/>
          <w:w w:val="90"/>
          <w:sz w:val="20"/>
          <w:szCs w:val="20"/>
        </w:rPr>
        <w:t>webservice</w:t>
      </w:r>
      <w:proofErr w:type="spellEnd"/>
      <w:r w:rsidRPr="00491F14">
        <w:rPr>
          <w:rFonts w:ascii="Arial" w:hAnsi="Arial" w:cs="Arial"/>
          <w:w w:val="90"/>
          <w:sz w:val="20"/>
          <w:szCs w:val="20"/>
        </w:rPr>
        <w:t>);</w:t>
      </w:r>
    </w:p>
    <w:p w14:paraId="2ACC65B0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lastRenderedPageBreak/>
        <w:t>obsługę kostek OLAP oraz tworzenie i edycję kwerend bazodanowych i webowych. Narzędzia wspomagające analizę statystyczną i finansową, analizę wariantową i rozwiązywanie problemów optymalizacyjnych;</w:t>
      </w:r>
    </w:p>
    <w:p w14:paraId="7E65C9CE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tworzenie raportów tabeli przestawnych umożliwiających dynamiczną zmianę wymiarów oraz wykresów bazujących na danych z tabeli przestawnych;</w:t>
      </w:r>
    </w:p>
    <w:p w14:paraId="21FBDEDF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wyszukiwanie i zamianę danych;</w:t>
      </w:r>
    </w:p>
    <w:p w14:paraId="56A1CE60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wykonywanie analiz danych przy użyciu formatowania warunkowego;</w:t>
      </w:r>
    </w:p>
    <w:p w14:paraId="18773004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nazywanie komórek arkusza i odwoływanie się w formułach po takiej nazwie: nagrywanie, tworzenie i edycję makr automatyzujących wykonywanie czynności;</w:t>
      </w:r>
    </w:p>
    <w:p w14:paraId="2F79B596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formatowanie czasu, daty i wartości finansowych z polskim formatem;</w:t>
      </w:r>
    </w:p>
    <w:p w14:paraId="6B3814CE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zapis wielu arkuszy kalkulacyjnych w jednym pliku;</w:t>
      </w:r>
    </w:p>
    <w:p w14:paraId="61831074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zachowanie pełnej zgodności z formatami plików utworzonych za pomocą oprogramowania, z uwzględnieniem poprawnej realizacji użytych w nich funkcji specjalnych i makropoleceń;</w:t>
      </w:r>
    </w:p>
    <w:p w14:paraId="7C1B2873" w14:textId="77777777" w:rsidR="00491F14" w:rsidRPr="00491F14" w:rsidRDefault="00491F14" w:rsidP="00491F14">
      <w:pPr>
        <w:pStyle w:val="Akapitzlist"/>
        <w:numPr>
          <w:ilvl w:val="0"/>
          <w:numId w:val="21"/>
        </w:numPr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zabezpieczenie dokumentów hasłem przed odczytem oraz przed wprowadzaniem modyfikacji.</w:t>
      </w:r>
    </w:p>
    <w:p w14:paraId="38EBBCB6" w14:textId="77777777" w:rsidR="00491F14" w:rsidRPr="00491F14" w:rsidRDefault="00491F14" w:rsidP="00491F14">
      <w:pPr>
        <w:pStyle w:val="Akapitzlist"/>
        <w:numPr>
          <w:ilvl w:val="1"/>
          <w:numId w:val="16"/>
        </w:numPr>
        <w:tabs>
          <w:tab w:val="left" w:pos="709"/>
        </w:tabs>
        <w:autoSpaceDN w:val="0"/>
        <w:spacing w:before="120" w:after="0" w:line="276" w:lineRule="auto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Narzędzie do przygotowywania i prowadzenia prezentacji multimedialnych umożliwiających:</w:t>
      </w:r>
    </w:p>
    <w:p w14:paraId="46B3728D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firstLine="349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drukowanie w formacie umożliwiającym robienie notatek;</w:t>
      </w:r>
    </w:p>
    <w:p w14:paraId="6D3E5C4B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firstLine="349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zapisanie jako prezentacja tylko do odczytu;</w:t>
      </w:r>
    </w:p>
    <w:p w14:paraId="0C67979E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firstLine="349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nagrywanie narracji i dołączanie jej do prezentacji;</w:t>
      </w:r>
    </w:p>
    <w:p w14:paraId="7D30514D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firstLine="349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opatrywanie slajdów notatkami dla prezentera;</w:t>
      </w:r>
    </w:p>
    <w:p w14:paraId="41ABED0F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 xml:space="preserve">umieszczanie i formatowanie tekstów, obiektów graficznych, tabel, nagrań dźwiękowych </w:t>
      </w:r>
      <w:r w:rsidRPr="00491F14">
        <w:rPr>
          <w:rFonts w:ascii="Arial" w:hAnsi="Arial" w:cs="Arial"/>
          <w:w w:val="90"/>
          <w:sz w:val="20"/>
          <w:szCs w:val="20"/>
        </w:rPr>
        <w:br/>
        <w:t>i wideo;</w:t>
      </w:r>
    </w:p>
    <w:p w14:paraId="7BB23C7A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left="1418" w:hanging="709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umieszczanie tabel i wykresów pochodzących z arkusza kalkulacyjnego;</w:t>
      </w:r>
    </w:p>
    <w:p w14:paraId="7FC700F6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odświeżenie wykresu znajdującego się w prezentacji po zmianie danych w źródłowym arkuszu kalkulacyjnym;</w:t>
      </w:r>
    </w:p>
    <w:p w14:paraId="107CEC42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left="1418" w:hanging="709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możliwość tworzenia animacji obiektów i całych slajdów;</w:t>
      </w:r>
    </w:p>
    <w:p w14:paraId="23806271" w14:textId="77777777" w:rsidR="00491F14" w:rsidRPr="00491F14" w:rsidRDefault="00491F14" w:rsidP="00491F14">
      <w:pPr>
        <w:pStyle w:val="Akapitzlist"/>
        <w:numPr>
          <w:ilvl w:val="0"/>
          <w:numId w:val="22"/>
        </w:numPr>
        <w:tabs>
          <w:tab w:val="left" w:pos="1134"/>
        </w:tabs>
        <w:autoSpaceDN w:val="0"/>
        <w:spacing w:before="120" w:after="0" w:line="276" w:lineRule="auto"/>
        <w:ind w:left="1134" w:hanging="425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prowadzenie prezentacji w trybie prezentera, gdzie slajdy są widoczne na jednym monitorze lub projektorze, a na drugim widoczne są slajdy i notatki prezentera;</w:t>
      </w:r>
    </w:p>
    <w:p w14:paraId="0F4D40F3" w14:textId="77777777" w:rsidR="00491F14" w:rsidRPr="00491F14" w:rsidRDefault="00491F14" w:rsidP="00491F14">
      <w:pPr>
        <w:pStyle w:val="Akapitzlist"/>
        <w:numPr>
          <w:ilvl w:val="1"/>
          <w:numId w:val="15"/>
        </w:numPr>
        <w:tabs>
          <w:tab w:val="num" w:pos="426"/>
        </w:tabs>
        <w:autoSpaceDN w:val="0"/>
        <w:spacing w:before="120" w:after="0" w:line="276" w:lineRule="auto"/>
        <w:ind w:left="426" w:hanging="426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Oprogramowanie równoważne musi w pełni współpracować z Lokalnym Systemem Informatycznym, systemem Quorum i Elektronicznym Systemem obiegu Dokumentów eksploatowanymi u Zamawiającego.</w:t>
      </w:r>
    </w:p>
    <w:p w14:paraId="21C17116" w14:textId="77777777" w:rsidR="00491F14" w:rsidRPr="00491F14" w:rsidRDefault="00491F14" w:rsidP="00491F14">
      <w:pPr>
        <w:pStyle w:val="Akapitzlist"/>
        <w:numPr>
          <w:ilvl w:val="1"/>
          <w:numId w:val="15"/>
        </w:numPr>
        <w:tabs>
          <w:tab w:val="num" w:pos="426"/>
        </w:tabs>
        <w:autoSpaceDN w:val="0"/>
        <w:spacing w:before="120" w:after="0" w:line="276" w:lineRule="auto"/>
        <w:ind w:left="426" w:hanging="426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Oprogramowanie równoważne nie pogorszy funkcjonalności i współpracy z innymi systemami eksploatowanymi u Zamawiającego, a jego zastosowanie nie będzie wymagało żadnych nakładów związanych z dostosowaniem aktualnie działającej infrastruktury IT Zamawiającego.</w:t>
      </w:r>
    </w:p>
    <w:p w14:paraId="151C256C" w14:textId="77777777" w:rsidR="00491F14" w:rsidRPr="00491F14" w:rsidRDefault="00491F14" w:rsidP="00491F14">
      <w:pPr>
        <w:pStyle w:val="Akapitzlist"/>
        <w:numPr>
          <w:ilvl w:val="1"/>
          <w:numId w:val="15"/>
        </w:numPr>
        <w:tabs>
          <w:tab w:val="num" w:pos="426"/>
        </w:tabs>
        <w:autoSpaceDN w:val="0"/>
        <w:spacing w:before="120" w:after="0" w:line="276" w:lineRule="auto"/>
        <w:ind w:left="426" w:hanging="426"/>
        <w:jc w:val="both"/>
        <w:rPr>
          <w:rFonts w:ascii="Arial" w:hAnsi="Arial" w:cs="Arial"/>
          <w:w w:val="90"/>
          <w:sz w:val="20"/>
          <w:szCs w:val="20"/>
        </w:rPr>
      </w:pPr>
      <w:r w:rsidRPr="00491F14">
        <w:rPr>
          <w:rFonts w:ascii="Arial" w:hAnsi="Arial" w:cs="Arial"/>
          <w:w w:val="90"/>
          <w:sz w:val="20"/>
          <w:szCs w:val="20"/>
        </w:rPr>
        <w:t>W przypadku, gdy zaoferowane przez Wykonawcę oprogramowanie równoważne nie będzie właściwie współdziałać ze sprzętem i oprogramowaniem funkcjonującym u Zamawiającego 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odinstalowaniu oprogramowania.</w:t>
      </w:r>
    </w:p>
    <w:p w14:paraId="73D45E32" w14:textId="77777777" w:rsidR="00B227E2" w:rsidRPr="00491F14" w:rsidRDefault="00B227E2" w:rsidP="00491F14">
      <w:pPr>
        <w:rPr>
          <w:rFonts w:ascii="Arial" w:hAnsi="Arial" w:cs="Arial"/>
          <w:sz w:val="20"/>
          <w:szCs w:val="20"/>
        </w:rPr>
      </w:pPr>
    </w:p>
    <w:sectPr w:rsidR="00B227E2" w:rsidRPr="00491F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DD576" w14:textId="77777777" w:rsidR="00046218" w:rsidRDefault="00046218" w:rsidP="00840C18">
      <w:pPr>
        <w:spacing w:after="0" w:line="240" w:lineRule="auto"/>
      </w:pPr>
      <w:r>
        <w:separator/>
      </w:r>
    </w:p>
  </w:endnote>
  <w:endnote w:type="continuationSeparator" w:id="0">
    <w:p w14:paraId="2A71CF63" w14:textId="77777777" w:rsidR="00046218" w:rsidRDefault="00046218" w:rsidP="0084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F138F" w14:textId="6D6D21E0" w:rsidR="00840C18" w:rsidRPr="00840C18" w:rsidRDefault="00840C18" w:rsidP="00840C18">
    <w:pPr>
      <w:pStyle w:val="Stopka"/>
      <w:rPr>
        <w:rFonts w:ascii="Times New Roman" w:eastAsia="MS Mincho" w:hAnsi="Times New Roman" w:cs="Times New Roman"/>
        <w:sz w:val="20"/>
        <w:szCs w:val="20"/>
        <w:lang w:eastAsia="ja-JP"/>
      </w:rPr>
    </w:pPr>
    <w:r w:rsidRPr="00840C18">
      <w:rPr>
        <w:rFonts w:ascii="Times New Roman" w:eastAsia="MS Mincho" w:hAnsi="Times New Roman" w:cs="Times New Roman"/>
        <w:sz w:val="20"/>
        <w:szCs w:val="20"/>
        <w:lang w:eastAsia="ja-JP"/>
      </w:rPr>
      <w:t>Projekt współfinansowany z Regionalnego Programu Operacyjnego Województwa Świętokrzyskiego na lata</w:t>
    </w:r>
    <w:r>
      <w:rPr>
        <w:rFonts w:ascii="Times New Roman" w:eastAsia="MS Mincho" w:hAnsi="Times New Roman" w:cs="Times New Roman"/>
        <w:sz w:val="20"/>
        <w:szCs w:val="20"/>
        <w:lang w:eastAsia="ja-JP"/>
      </w:rPr>
      <w:t xml:space="preserve"> </w:t>
    </w:r>
    <w:r w:rsidRPr="00840C18">
      <w:rPr>
        <w:rFonts w:ascii="Times New Roman" w:eastAsia="MS Mincho" w:hAnsi="Times New Roman" w:cs="Times New Roman"/>
        <w:sz w:val="20"/>
        <w:szCs w:val="20"/>
        <w:lang w:eastAsia="ja-JP"/>
      </w:rPr>
      <w:t>2014-2020</w:t>
    </w:r>
  </w:p>
  <w:p w14:paraId="7CAD46AF" w14:textId="77777777" w:rsidR="00840C18" w:rsidRDefault="00840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B4D6B" w14:textId="77777777" w:rsidR="00046218" w:rsidRDefault="00046218" w:rsidP="00840C18">
      <w:pPr>
        <w:spacing w:after="0" w:line="240" w:lineRule="auto"/>
      </w:pPr>
      <w:r>
        <w:separator/>
      </w:r>
    </w:p>
  </w:footnote>
  <w:footnote w:type="continuationSeparator" w:id="0">
    <w:p w14:paraId="7E2EB57A" w14:textId="77777777" w:rsidR="00046218" w:rsidRDefault="00046218" w:rsidP="00840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328A9" w14:textId="76CF7366" w:rsidR="00840C18" w:rsidRDefault="00840C18" w:rsidP="00840C1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ED701E" wp14:editId="2D10C12C">
          <wp:simplePos x="0" y="0"/>
          <wp:positionH relativeFrom="column">
            <wp:posOffset>384175</wp:posOffset>
          </wp:positionH>
          <wp:positionV relativeFrom="paragraph">
            <wp:posOffset>-62865</wp:posOffset>
          </wp:positionV>
          <wp:extent cx="5716905" cy="494030"/>
          <wp:effectExtent l="0" t="0" r="0" b="1270"/>
          <wp:wrapTight wrapText="bothSides">
            <wp:wrapPolygon edited="0">
              <wp:start x="0" y="0"/>
              <wp:lineTo x="0" y="20823"/>
              <wp:lineTo x="21521" y="20823"/>
              <wp:lineTo x="21521" y="0"/>
              <wp:lineTo x="0" y="0"/>
            </wp:wrapPolygon>
          </wp:wrapTight>
          <wp:docPr id="1" name="Obraz 1" descr="PrzykÅadowe zestawienie znakÃ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Åadowe zestawienie znakÃ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690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2C70D4" w14:textId="77777777" w:rsidR="00840C18" w:rsidRDefault="00840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097"/>
    <w:multiLevelType w:val="multilevel"/>
    <w:tmpl w:val="425C31F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FA35C0"/>
    <w:multiLevelType w:val="hybridMultilevel"/>
    <w:tmpl w:val="8388A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186A"/>
    <w:multiLevelType w:val="hybridMultilevel"/>
    <w:tmpl w:val="8388A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74F7"/>
    <w:multiLevelType w:val="hybridMultilevel"/>
    <w:tmpl w:val="38464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567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6930AC"/>
    <w:multiLevelType w:val="hybridMultilevel"/>
    <w:tmpl w:val="233611F4"/>
    <w:lvl w:ilvl="0" w:tplc="EA0C8FB2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b/>
      </w:rPr>
    </w:lvl>
    <w:lvl w:ilvl="1" w:tplc="0128DC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CC6A91"/>
    <w:multiLevelType w:val="hybridMultilevel"/>
    <w:tmpl w:val="FD38E022"/>
    <w:lvl w:ilvl="0" w:tplc="E26CE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8A1AC6"/>
    <w:multiLevelType w:val="hybridMultilevel"/>
    <w:tmpl w:val="C23028D8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6CE0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34DD0"/>
    <w:multiLevelType w:val="hybridMultilevel"/>
    <w:tmpl w:val="36E6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7135C"/>
    <w:multiLevelType w:val="multilevel"/>
    <w:tmpl w:val="B540E10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99F0F28"/>
    <w:multiLevelType w:val="hybridMultilevel"/>
    <w:tmpl w:val="B4F24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10670"/>
    <w:multiLevelType w:val="hybridMultilevel"/>
    <w:tmpl w:val="28489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16A30"/>
    <w:multiLevelType w:val="hybridMultilevel"/>
    <w:tmpl w:val="28281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64F5A"/>
    <w:multiLevelType w:val="multilevel"/>
    <w:tmpl w:val="FF7615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CB40F79"/>
    <w:multiLevelType w:val="multilevel"/>
    <w:tmpl w:val="746E35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B42ADF"/>
    <w:multiLevelType w:val="multilevel"/>
    <w:tmpl w:val="BE1E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minik">
    <w15:presenceInfo w15:providerId="None" w15:userId="domi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79"/>
    <w:rsid w:val="00046218"/>
    <w:rsid w:val="00150EBE"/>
    <w:rsid w:val="00162A80"/>
    <w:rsid w:val="00206BB6"/>
    <w:rsid w:val="00261B8F"/>
    <w:rsid w:val="002F20BB"/>
    <w:rsid w:val="003020DC"/>
    <w:rsid w:val="00424288"/>
    <w:rsid w:val="00491F14"/>
    <w:rsid w:val="005A490B"/>
    <w:rsid w:val="00626D5B"/>
    <w:rsid w:val="006A4784"/>
    <w:rsid w:val="00715E8C"/>
    <w:rsid w:val="007F23C9"/>
    <w:rsid w:val="00840C18"/>
    <w:rsid w:val="00900032"/>
    <w:rsid w:val="00911C79"/>
    <w:rsid w:val="00B227E2"/>
    <w:rsid w:val="00D4179C"/>
    <w:rsid w:val="00E75605"/>
    <w:rsid w:val="00E773B4"/>
    <w:rsid w:val="00E865F3"/>
    <w:rsid w:val="00EC4992"/>
    <w:rsid w:val="00ED590D"/>
    <w:rsid w:val="00EF1148"/>
    <w:rsid w:val="00F2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38D9D"/>
  <w15:docId w15:val="{D0ED4DE3-2570-4D6D-A656-B1A28E85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C79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11C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C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911C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1C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C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1C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11C7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11C79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1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1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C79"/>
  </w:style>
  <w:style w:type="paragraph" w:styleId="Stopka">
    <w:name w:val="footer"/>
    <w:basedOn w:val="Normalny"/>
    <w:link w:val="StopkaZnak"/>
    <w:uiPriority w:val="99"/>
    <w:unhideWhenUsed/>
    <w:rsid w:val="00911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C79"/>
  </w:style>
  <w:style w:type="paragraph" w:styleId="Bezodstpw">
    <w:name w:val="No Spacing"/>
    <w:uiPriority w:val="1"/>
    <w:qFormat/>
    <w:rsid w:val="00911C79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911C79"/>
  </w:style>
  <w:style w:type="paragraph" w:styleId="Akapitzlist">
    <w:name w:val="List Paragraph"/>
    <w:basedOn w:val="Normalny"/>
    <w:link w:val="AkapitzlistZnak"/>
    <w:uiPriority w:val="34"/>
    <w:qFormat/>
    <w:rsid w:val="00911C79"/>
    <w:pPr>
      <w:ind w:left="720"/>
      <w:contextualSpacing/>
    </w:pPr>
  </w:style>
  <w:style w:type="paragraph" w:customStyle="1" w:styleId="paragraph">
    <w:name w:val="paragraph"/>
    <w:basedOn w:val="Normalny"/>
    <w:uiPriority w:val="99"/>
    <w:semiHidden/>
    <w:rsid w:val="0091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7859084272273247280msolistparagraph">
    <w:name w:val="m_-7859084272273247280msolistparagraph"/>
    <w:basedOn w:val="Normalny"/>
    <w:uiPriority w:val="99"/>
    <w:semiHidden/>
    <w:rsid w:val="0091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1C79"/>
  </w:style>
  <w:style w:type="character" w:customStyle="1" w:styleId="eop">
    <w:name w:val="eop"/>
    <w:basedOn w:val="Domylnaczcionkaakapitu"/>
    <w:rsid w:val="00911C79"/>
  </w:style>
  <w:style w:type="character" w:customStyle="1" w:styleId="spellingerror">
    <w:name w:val="spellingerror"/>
    <w:basedOn w:val="Domylnaczcionkaakapitu"/>
    <w:rsid w:val="00911C79"/>
  </w:style>
  <w:style w:type="character" w:customStyle="1" w:styleId="contextualspellingandgrammarerror">
    <w:name w:val="contextualspellingandgrammarerror"/>
    <w:basedOn w:val="Domylnaczcionkaakapitu"/>
    <w:rsid w:val="00911C79"/>
  </w:style>
  <w:style w:type="character" w:customStyle="1" w:styleId="FontStyle66">
    <w:name w:val="Font Style66"/>
    <w:uiPriority w:val="99"/>
    <w:rsid w:val="00911C79"/>
    <w:rPr>
      <w:rFonts w:ascii="Calibri" w:hAnsi="Calibri" w:cs="Calibri" w:hint="default"/>
      <w:sz w:val="20"/>
      <w:szCs w:val="20"/>
    </w:rPr>
  </w:style>
  <w:style w:type="character" w:customStyle="1" w:styleId="h11">
    <w:name w:val="h11"/>
    <w:rsid w:val="00911C79"/>
    <w:rPr>
      <w:rFonts w:ascii="Verdana" w:hAnsi="Verdana" w:hint="default"/>
      <w:b/>
      <w:bCs/>
      <w:i w:val="0"/>
      <w:iCs w:val="0"/>
      <w:sz w:val="23"/>
      <w:szCs w:val="23"/>
    </w:rPr>
  </w:style>
  <w:style w:type="table" w:styleId="Tabela-Siatka">
    <w:name w:val="Table Grid"/>
    <w:basedOn w:val="Standardowy"/>
    <w:rsid w:val="00911C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4942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Krawczyk</dc:creator>
  <cp:lastModifiedBy>dominik</cp:lastModifiedBy>
  <cp:revision>2</cp:revision>
  <dcterms:created xsi:type="dcterms:W3CDTF">2019-10-13T18:36:00Z</dcterms:created>
  <dcterms:modified xsi:type="dcterms:W3CDTF">2019-10-13T18:36:00Z</dcterms:modified>
</cp:coreProperties>
</file>